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D37E8C" w:rsidRDefault="00CD2325" w:rsidP="00847B4C">
      <w:pPr>
        <w:pStyle w:val="ab"/>
        <w:spacing w:after="0" w:line="276" w:lineRule="auto"/>
        <w:ind w:left="1134" w:right="283"/>
        <w:rPr>
          <w:color w:val="3B3B3B"/>
          <w:lang w:val="en-US"/>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 xml:space="preserve">МОНИТОРИНГ ОСНОВНЫХ ИЗМЕНЕНИЙ В </w:t>
      </w:r>
      <w:proofErr w:type="gramStart"/>
      <w:r w:rsidRPr="00D37E8C">
        <w:rPr>
          <w:b/>
          <w:color w:val="3B3B3B"/>
          <w:sz w:val="28"/>
          <w:szCs w:val="28"/>
        </w:rPr>
        <w:t>ЗАКОНОДАТЕЛЬСТВЕ</w:t>
      </w:r>
      <w:proofErr w:type="gramEnd"/>
    </w:p>
    <w:p w:rsidR="00847B4C" w:rsidRPr="00D37E8C" w:rsidRDefault="00847B4C" w:rsidP="00847B4C">
      <w:pPr>
        <w:pStyle w:val="ab"/>
        <w:spacing w:after="0"/>
        <w:ind w:left="1134" w:right="283"/>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Новое в бухгалтерском учете и налогообложении</w:t>
      </w: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 xml:space="preserve">(документы, полученные за период </w:t>
      </w:r>
      <w:r w:rsidR="008C480B" w:rsidRPr="00D37E8C">
        <w:rPr>
          <w:b/>
          <w:color w:val="3B3B3B"/>
          <w:sz w:val="28"/>
          <w:szCs w:val="28"/>
        </w:rPr>
        <w:t>15</w:t>
      </w:r>
      <w:r w:rsidRPr="00D37E8C">
        <w:rPr>
          <w:b/>
          <w:color w:val="3B3B3B"/>
          <w:sz w:val="28"/>
          <w:szCs w:val="28"/>
        </w:rPr>
        <w:t>.0</w:t>
      </w:r>
      <w:r w:rsidR="008C480B" w:rsidRPr="00D37E8C">
        <w:rPr>
          <w:b/>
          <w:color w:val="3B3B3B"/>
          <w:sz w:val="28"/>
          <w:szCs w:val="28"/>
        </w:rPr>
        <w:t>6</w:t>
      </w:r>
      <w:r w:rsidRPr="00D37E8C">
        <w:rPr>
          <w:b/>
          <w:color w:val="3B3B3B"/>
          <w:sz w:val="28"/>
          <w:szCs w:val="28"/>
        </w:rPr>
        <w:t xml:space="preserve">.2015 - </w:t>
      </w:r>
      <w:r w:rsidR="008C480B" w:rsidRPr="00D37E8C">
        <w:rPr>
          <w:b/>
          <w:color w:val="3B3B3B"/>
          <w:sz w:val="28"/>
          <w:szCs w:val="28"/>
        </w:rPr>
        <w:t>2</w:t>
      </w:r>
      <w:r w:rsidRPr="00D37E8C">
        <w:rPr>
          <w:b/>
          <w:color w:val="3B3B3B"/>
          <w:sz w:val="28"/>
          <w:szCs w:val="28"/>
        </w:rPr>
        <w:t>1.0</w:t>
      </w:r>
      <w:r w:rsidR="008C480B" w:rsidRPr="00D37E8C">
        <w:rPr>
          <w:b/>
          <w:color w:val="3B3B3B"/>
          <w:sz w:val="28"/>
          <w:szCs w:val="28"/>
        </w:rPr>
        <w:t>6</w:t>
      </w:r>
      <w:r w:rsidRPr="00D37E8C">
        <w:rPr>
          <w:b/>
          <w:color w:val="3B3B3B"/>
          <w:sz w:val="28"/>
          <w:szCs w:val="28"/>
        </w:rPr>
        <w:t>.2015)</w:t>
      </w:r>
    </w:p>
    <w:p w:rsidR="00847B4C" w:rsidRPr="00D37E8C" w:rsidRDefault="00847B4C" w:rsidP="00EE331A">
      <w:pPr>
        <w:rPr>
          <w:color w:val="3B3B3B"/>
        </w:rPr>
      </w:pPr>
    </w:p>
    <w:p w:rsidR="00847B4C" w:rsidRPr="00D37E8C" w:rsidRDefault="00847B4C" w:rsidP="00EE331A">
      <w:pPr>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БУХГАЛТЕРСКИЙ УЧЕТ И НАЛОГООБЛОЖЕНИЕ</w:t>
      </w:r>
    </w:p>
    <w:p w:rsidR="00A06E86" w:rsidRPr="00D37E8C" w:rsidRDefault="00A06E86" w:rsidP="00A06E86">
      <w:pPr>
        <w:rPr>
          <w:color w:val="3B3B3B"/>
        </w:rPr>
      </w:pPr>
    </w:p>
    <w:p w:rsidR="002D055D" w:rsidRPr="00D37E8C" w:rsidRDefault="002D055D" w:rsidP="002D055D">
      <w:pPr>
        <w:rPr>
          <w:color w:val="3B3B3B"/>
        </w:rPr>
      </w:pPr>
    </w:p>
    <w:p w:rsidR="002D055D" w:rsidRPr="00D37E8C" w:rsidRDefault="002D055D" w:rsidP="002D055D">
      <w:pPr>
        <w:pStyle w:val="af"/>
        <w:rPr>
          <w:color w:val="3B3B3B"/>
        </w:rPr>
      </w:pPr>
      <w:r w:rsidRPr="00D37E8C">
        <w:rPr>
          <w:color w:val="3B3B3B"/>
        </w:rPr>
        <w:t>Россия и Китай договорились о внесении изменений в Соглашение об избежании двойного налогообложения</w:t>
      </w:r>
    </w:p>
    <w:p w:rsidR="002D055D" w:rsidRPr="00D37E8C" w:rsidRDefault="002D055D" w:rsidP="002D055D">
      <w:pPr>
        <w:rPr>
          <w:color w:val="3B3B3B"/>
        </w:rPr>
      </w:pPr>
      <w:r w:rsidRPr="00D37E8C">
        <w:rPr>
          <w:color w:val="3B3B3B"/>
        </w:rPr>
        <w:t>Согласно подписанному в Москве протоколу в новой редакции излагаются положения, посвященные налогообложению процентов.</w:t>
      </w:r>
    </w:p>
    <w:p w:rsidR="002D055D" w:rsidRPr="00D37E8C" w:rsidRDefault="002D055D" w:rsidP="002D055D">
      <w:pPr>
        <w:rPr>
          <w:color w:val="3B3B3B"/>
        </w:rPr>
      </w:pPr>
      <w:r w:rsidRPr="00D37E8C">
        <w:rPr>
          <w:color w:val="3B3B3B"/>
        </w:rPr>
        <w:t>Устанавливается, в частности, что выплачиваемые проценты подлежат налогообложению только в государстве, резидентом которого является их получатель (согласно действующей редакции такой доход может облагаться налогом как в одном, так и в другом договаривающемся государстве).</w:t>
      </w:r>
    </w:p>
    <w:p w:rsidR="002D055D" w:rsidRPr="00D37E8C" w:rsidRDefault="002D055D" w:rsidP="002D055D">
      <w:pPr>
        <w:rPr>
          <w:color w:val="3B3B3B"/>
        </w:rPr>
      </w:pPr>
      <w:r w:rsidRPr="00D37E8C">
        <w:rPr>
          <w:color w:val="3B3B3B"/>
        </w:rPr>
        <w:t>Исключением из этого правила установлен случай, когда лицо, имеющее фактическое право на проценты, осуществляет предпринимательскую деятельность в государстве, в котором возникают проценты, через находящееся там постоянное представительство или оказывает услуги через расположенную там постоянную базу, и долговое требование фактически связано с таким постоянным представительством или постоянной базой.</w:t>
      </w:r>
    </w:p>
    <w:p w:rsidR="002D055D" w:rsidRPr="00D37E8C" w:rsidRDefault="002D055D" w:rsidP="002D055D">
      <w:pPr>
        <w:pStyle w:val="af1"/>
        <w:rPr>
          <w:color w:val="3B3B3B"/>
        </w:rPr>
      </w:pPr>
      <w:r w:rsidRPr="00D37E8C">
        <w:rPr>
          <w:color w:val="3B3B3B"/>
        </w:rPr>
        <w:t>(</w:t>
      </w:r>
      <w:r w:rsidR="00C321C5" w:rsidRPr="00D37E8C">
        <w:rPr>
          <w:color w:val="3B3B3B"/>
        </w:rPr>
        <w:t>«</w:t>
      </w:r>
      <w:r w:rsidRPr="00D37E8C">
        <w:rPr>
          <w:color w:val="3B3B3B"/>
        </w:rPr>
        <w:t>Протокол о внесении изменений в Соглашение между Правительством Российской Федерации и Правительством Китайской Народной Республики об избежании двойного налогообложения и о предотвращении уклонения от налогообложения в отношении налогов на доходы</w:t>
      </w:r>
      <w:r w:rsidR="00C321C5" w:rsidRPr="00D37E8C">
        <w:rPr>
          <w:color w:val="3B3B3B"/>
        </w:rPr>
        <w:t>»</w:t>
      </w:r>
      <w:r w:rsidRPr="00D37E8C">
        <w:rPr>
          <w:color w:val="3B3B3B"/>
        </w:rPr>
        <w:t xml:space="preserve">, подписан в </w:t>
      </w:r>
      <w:proofErr w:type="gramStart"/>
      <w:r w:rsidRPr="00D37E8C">
        <w:rPr>
          <w:color w:val="3B3B3B"/>
        </w:rPr>
        <w:t>г</w:t>
      </w:r>
      <w:proofErr w:type="gramEnd"/>
      <w:r w:rsidRPr="00D37E8C">
        <w:rPr>
          <w:color w:val="3B3B3B"/>
        </w:rPr>
        <w:t>. Москве 08.05.2015)</w:t>
      </w:r>
    </w:p>
    <w:p w:rsidR="002D055D" w:rsidRPr="00D37E8C" w:rsidRDefault="002D055D" w:rsidP="00A06E86">
      <w:pPr>
        <w:rPr>
          <w:color w:val="3B3B3B"/>
        </w:rPr>
      </w:pPr>
    </w:p>
    <w:p w:rsidR="00DB6BF8" w:rsidRPr="00D37E8C" w:rsidRDefault="00DB6BF8" w:rsidP="00DB6BF8">
      <w:pPr>
        <w:pStyle w:val="af"/>
        <w:rPr>
          <w:color w:val="3B3B3B"/>
        </w:rPr>
      </w:pPr>
      <w:r w:rsidRPr="00D37E8C">
        <w:rPr>
          <w:color w:val="3B3B3B"/>
        </w:rPr>
        <w:t>Безнадежной к взысканию признается задолженность, если судебным приставом-исполнителем вынесено постановление об окончании исполнительного производства при возврате взыскателю исполнительного документа</w:t>
      </w:r>
    </w:p>
    <w:p w:rsidR="00DB6BF8" w:rsidRPr="00D37E8C" w:rsidRDefault="00DB6BF8" w:rsidP="00DB6BF8">
      <w:pPr>
        <w:rPr>
          <w:color w:val="3B3B3B"/>
        </w:rPr>
      </w:pPr>
      <w:r w:rsidRPr="00D37E8C">
        <w:rPr>
          <w:color w:val="3B3B3B"/>
        </w:rPr>
        <w:t xml:space="preserve">Соответствующие изменения внесены в порядок списания недоимки и задолженности по пеням и штрафам, а также в перечень документов, подтверждающих обстоятельства признания </w:t>
      </w:r>
      <w:proofErr w:type="gramStart"/>
      <w:r w:rsidRPr="00D37E8C">
        <w:rPr>
          <w:color w:val="3B3B3B"/>
        </w:rPr>
        <w:t>безнадежными</w:t>
      </w:r>
      <w:proofErr w:type="gramEnd"/>
      <w:r w:rsidRPr="00D37E8C">
        <w:rPr>
          <w:color w:val="3B3B3B"/>
        </w:rPr>
        <w:t xml:space="preserve"> к взысканию указанных сумм.</w:t>
      </w:r>
    </w:p>
    <w:p w:rsidR="00DB6BF8" w:rsidRPr="00D37E8C" w:rsidRDefault="00DB6BF8" w:rsidP="00DB6BF8">
      <w:pPr>
        <w:rPr>
          <w:color w:val="3B3B3B"/>
        </w:rPr>
      </w:pPr>
      <w:r w:rsidRPr="00D37E8C">
        <w:rPr>
          <w:color w:val="3B3B3B"/>
        </w:rPr>
        <w:t>Те</w:t>
      </w:r>
      <w:proofErr w:type="gramStart"/>
      <w:r w:rsidRPr="00D37E8C">
        <w:rPr>
          <w:color w:val="3B3B3B"/>
        </w:rPr>
        <w:t>кст пр</w:t>
      </w:r>
      <w:proofErr w:type="gramEnd"/>
      <w:r w:rsidRPr="00D37E8C">
        <w:rPr>
          <w:color w:val="3B3B3B"/>
        </w:rPr>
        <w:t>иказа приведен в соответствие с пп. 4.1 п. 1 ст.59 НК РФ.</w:t>
      </w:r>
    </w:p>
    <w:p w:rsidR="00DB6BF8" w:rsidRPr="00D37E8C" w:rsidRDefault="00DB6BF8" w:rsidP="00DB6BF8">
      <w:pPr>
        <w:pStyle w:val="af1"/>
        <w:rPr>
          <w:color w:val="3B3B3B"/>
        </w:rPr>
      </w:pPr>
      <w:r w:rsidRPr="00D37E8C">
        <w:rPr>
          <w:color w:val="3B3B3B"/>
        </w:rPr>
        <w:t xml:space="preserve">(Приказ ФНС России от 19.05.2015 N ММВ-7-8/200@ </w:t>
      </w:r>
      <w:r w:rsidR="00C321C5" w:rsidRPr="00D37E8C">
        <w:rPr>
          <w:color w:val="3B3B3B"/>
        </w:rPr>
        <w:t>«</w:t>
      </w:r>
      <w:r w:rsidRPr="00D37E8C">
        <w:rPr>
          <w:color w:val="3B3B3B"/>
        </w:rPr>
        <w:t>О внесении изменений в Приказ ФНС России от 19.08.2010 N ЯК-7-8/393@</w:t>
      </w:r>
      <w:r w:rsidR="00C321C5" w:rsidRPr="00D37E8C">
        <w:rPr>
          <w:color w:val="3B3B3B"/>
        </w:rPr>
        <w:t>»</w:t>
      </w:r>
      <w:r w:rsidRPr="00D37E8C">
        <w:rPr>
          <w:color w:val="3B3B3B"/>
        </w:rPr>
        <w:t>, зарегистрировано в Минюсте России 17.06.2015 N 37669)</w:t>
      </w:r>
    </w:p>
    <w:p w:rsidR="00DB6BF8" w:rsidRPr="00D37E8C" w:rsidRDefault="00DB6BF8" w:rsidP="00A06E86">
      <w:pPr>
        <w:rPr>
          <w:color w:val="3B3B3B"/>
        </w:rPr>
      </w:pPr>
    </w:p>
    <w:p w:rsidR="005C27D8" w:rsidRPr="00D37E8C" w:rsidRDefault="005C27D8" w:rsidP="0007241F">
      <w:pPr>
        <w:pStyle w:val="af"/>
        <w:rPr>
          <w:color w:val="3B3B3B"/>
        </w:rPr>
      </w:pPr>
      <w:r w:rsidRPr="00D37E8C">
        <w:rPr>
          <w:color w:val="3B3B3B"/>
        </w:rPr>
        <w:t xml:space="preserve">На территории РФ введен в действие документ </w:t>
      </w:r>
      <w:r w:rsidR="00C321C5" w:rsidRPr="00D37E8C">
        <w:rPr>
          <w:color w:val="3B3B3B"/>
        </w:rPr>
        <w:t>«</w:t>
      </w:r>
      <w:r w:rsidRPr="00D37E8C">
        <w:rPr>
          <w:color w:val="3B3B3B"/>
        </w:rPr>
        <w:t>Метод долевого участия в отдельной финансовой отчетности (Поправки к МСФО (IAS) 27)</w:t>
      </w:r>
      <w:r w:rsidR="00C321C5" w:rsidRPr="00D37E8C">
        <w:rPr>
          <w:color w:val="3B3B3B"/>
        </w:rPr>
        <w:t>»</w:t>
      </w:r>
    </w:p>
    <w:p w:rsidR="005C27D8" w:rsidRPr="00D37E8C" w:rsidRDefault="005C27D8" w:rsidP="005C27D8">
      <w:pPr>
        <w:rPr>
          <w:color w:val="3B3B3B"/>
        </w:rPr>
      </w:pPr>
      <w:proofErr w:type="gramStart"/>
      <w:r w:rsidRPr="00D37E8C">
        <w:rPr>
          <w:color w:val="3B3B3B"/>
        </w:rPr>
        <w:t xml:space="preserve">Отдельная финансовая отчетность - составляемая предприятием финансовая отчетность, в которой предприятие может по собственному выбору с соблюдением требований настоящего стандарта учитывать свои инвестиции в дочерние, совместные и ассоциированные предприятия либо по фактической стоимости, либо в соответствии с МСФО (IFRS) 9 </w:t>
      </w:r>
      <w:r w:rsidR="00C321C5" w:rsidRPr="00D37E8C">
        <w:rPr>
          <w:color w:val="3B3B3B"/>
        </w:rPr>
        <w:t>«</w:t>
      </w:r>
      <w:r w:rsidRPr="00D37E8C">
        <w:rPr>
          <w:color w:val="3B3B3B"/>
        </w:rPr>
        <w:t>Финансовые инструменты</w:t>
      </w:r>
      <w:r w:rsidR="00C321C5" w:rsidRPr="00D37E8C">
        <w:rPr>
          <w:color w:val="3B3B3B"/>
        </w:rPr>
        <w:t>»</w:t>
      </w:r>
      <w:r w:rsidRPr="00D37E8C">
        <w:rPr>
          <w:color w:val="3B3B3B"/>
        </w:rPr>
        <w:t xml:space="preserve">, либо с использованием метода долевого участия, как описано в МСФО (IAS) 28 </w:t>
      </w:r>
      <w:r w:rsidR="00C321C5" w:rsidRPr="00D37E8C">
        <w:rPr>
          <w:color w:val="3B3B3B"/>
        </w:rPr>
        <w:t>«</w:t>
      </w:r>
      <w:r w:rsidRPr="00D37E8C">
        <w:rPr>
          <w:color w:val="3B3B3B"/>
        </w:rPr>
        <w:t>Инвестиции в ассоциированные и совместные предприятия</w:t>
      </w:r>
      <w:r w:rsidR="00C321C5" w:rsidRPr="00D37E8C">
        <w:rPr>
          <w:color w:val="3B3B3B"/>
        </w:rPr>
        <w:t>»</w:t>
      </w:r>
      <w:r w:rsidRPr="00D37E8C">
        <w:rPr>
          <w:color w:val="3B3B3B"/>
        </w:rPr>
        <w:t>.</w:t>
      </w:r>
      <w:proofErr w:type="gramEnd"/>
    </w:p>
    <w:p w:rsidR="0007241F" w:rsidRPr="00D37E8C" w:rsidRDefault="0007241F" w:rsidP="0007241F">
      <w:pPr>
        <w:pStyle w:val="af1"/>
        <w:rPr>
          <w:color w:val="3B3B3B"/>
        </w:rPr>
      </w:pPr>
      <w:r w:rsidRPr="00D37E8C">
        <w:rPr>
          <w:color w:val="3B3B3B"/>
        </w:rPr>
        <w:t>(Метод долевого участия в отдельной финансовой отчетности (Поправки к Международному стандарту финансовой отчетности IAS 27, введен в действие на территории Российской Федерации Приказом Минфина России от 19.05.2015 N 79н))</w:t>
      </w:r>
    </w:p>
    <w:p w:rsidR="004D25C7" w:rsidRPr="00D37E8C" w:rsidRDefault="004D25C7" w:rsidP="004D25C7">
      <w:pPr>
        <w:rPr>
          <w:color w:val="3B3B3B"/>
        </w:rPr>
      </w:pPr>
    </w:p>
    <w:p w:rsidR="004D25C7" w:rsidRPr="00D37E8C" w:rsidRDefault="004D25C7" w:rsidP="004D25C7">
      <w:pPr>
        <w:pStyle w:val="af"/>
        <w:rPr>
          <w:color w:val="3B3B3B"/>
        </w:rPr>
      </w:pPr>
      <w:r w:rsidRPr="00D37E8C">
        <w:rPr>
          <w:color w:val="3B3B3B"/>
        </w:rPr>
        <w:t>Правительством РФ установлены правила признания на территории РФ международных стандартов аудита</w:t>
      </w:r>
    </w:p>
    <w:p w:rsidR="004D25C7" w:rsidRPr="00D37E8C" w:rsidRDefault="004D25C7" w:rsidP="004D25C7">
      <w:pPr>
        <w:rPr>
          <w:color w:val="3B3B3B"/>
        </w:rPr>
      </w:pPr>
      <w:r w:rsidRPr="00D37E8C">
        <w:rPr>
          <w:color w:val="3B3B3B"/>
        </w:rPr>
        <w:t>Документ распространяется на следующие документы, принимаемые Международной федерацией бухгалтеров:</w:t>
      </w:r>
    </w:p>
    <w:p w:rsidR="004D25C7" w:rsidRPr="00D37E8C" w:rsidRDefault="004D25C7" w:rsidP="00C321C5">
      <w:pPr>
        <w:pStyle w:val="af3"/>
        <w:numPr>
          <w:ilvl w:val="0"/>
          <w:numId w:val="6"/>
        </w:numPr>
        <w:rPr>
          <w:color w:val="3B3B3B"/>
        </w:rPr>
      </w:pPr>
      <w:r w:rsidRPr="00D37E8C">
        <w:rPr>
          <w:color w:val="3B3B3B"/>
        </w:rPr>
        <w:t>международные стандарты контроля качества;</w:t>
      </w:r>
    </w:p>
    <w:p w:rsidR="004D25C7" w:rsidRPr="00D37E8C" w:rsidRDefault="004D25C7" w:rsidP="00C321C5">
      <w:pPr>
        <w:pStyle w:val="af3"/>
        <w:numPr>
          <w:ilvl w:val="0"/>
          <w:numId w:val="6"/>
        </w:numPr>
        <w:rPr>
          <w:color w:val="3B3B3B"/>
        </w:rPr>
      </w:pPr>
      <w:r w:rsidRPr="00D37E8C">
        <w:rPr>
          <w:color w:val="3B3B3B"/>
        </w:rPr>
        <w:t>международные стандарты аудита финансовой информации;</w:t>
      </w:r>
    </w:p>
    <w:p w:rsidR="004D25C7" w:rsidRPr="00D37E8C" w:rsidRDefault="004D25C7" w:rsidP="00C321C5">
      <w:pPr>
        <w:pStyle w:val="af3"/>
        <w:numPr>
          <w:ilvl w:val="0"/>
          <w:numId w:val="6"/>
        </w:numPr>
        <w:rPr>
          <w:color w:val="3B3B3B"/>
        </w:rPr>
      </w:pPr>
      <w:r w:rsidRPr="00D37E8C">
        <w:rPr>
          <w:color w:val="3B3B3B"/>
        </w:rPr>
        <w:t>международные отчеты о практике аудита финансовой информации;</w:t>
      </w:r>
    </w:p>
    <w:p w:rsidR="004D25C7" w:rsidRPr="00D37E8C" w:rsidRDefault="004D25C7" w:rsidP="00C321C5">
      <w:pPr>
        <w:pStyle w:val="af3"/>
        <w:numPr>
          <w:ilvl w:val="0"/>
          <w:numId w:val="6"/>
        </w:numPr>
        <w:rPr>
          <w:color w:val="3B3B3B"/>
        </w:rPr>
      </w:pPr>
      <w:r w:rsidRPr="00D37E8C">
        <w:rPr>
          <w:color w:val="3B3B3B"/>
        </w:rPr>
        <w:t>международные стандарты заданий по проведению обзорных проверок;</w:t>
      </w:r>
    </w:p>
    <w:p w:rsidR="004D25C7" w:rsidRPr="00D37E8C" w:rsidRDefault="004D25C7" w:rsidP="00C321C5">
      <w:pPr>
        <w:pStyle w:val="af3"/>
        <w:numPr>
          <w:ilvl w:val="0"/>
          <w:numId w:val="6"/>
        </w:numPr>
        <w:rPr>
          <w:color w:val="3B3B3B"/>
        </w:rPr>
      </w:pPr>
      <w:r w:rsidRPr="00D37E8C">
        <w:rPr>
          <w:color w:val="3B3B3B"/>
        </w:rPr>
        <w:t>международные стандарты заданий, обеспечивающих уверенность, отличных от аудита и обзорных проверок финансовой информации;</w:t>
      </w:r>
    </w:p>
    <w:p w:rsidR="004D25C7" w:rsidRPr="00D37E8C" w:rsidRDefault="004D25C7" w:rsidP="00C321C5">
      <w:pPr>
        <w:pStyle w:val="af3"/>
        <w:numPr>
          <w:ilvl w:val="0"/>
          <w:numId w:val="6"/>
        </w:numPr>
        <w:rPr>
          <w:color w:val="3B3B3B"/>
        </w:rPr>
      </w:pPr>
      <w:r w:rsidRPr="00D37E8C">
        <w:rPr>
          <w:color w:val="3B3B3B"/>
        </w:rPr>
        <w:t>международные стандарты сопутствующих аудиту услуг;</w:t>
      </w:r>
    </w:p>
    <w:p w:rsidR="004D25C7" w:rsidRPr="00D37E8C" w:rsidRDefault="004D25C7" w:rsidP="00C321C5">
      <w:pPr>
        <w:pStyle w:val="af3"/>
        <w:numPr>
          <w:ilvl w:val="0"/>
          <w:numId w:val="6"/>
        </w:numPr>
        <w:rPr>
          <w:color w:val="3B3B3B"/>
        </w:rPr>
      </w:pPr>
      <w:r w:rsidRPr="00D37E8C">
        <w:rPr>
          <w:color w:val="3B3B3B"/>
        </w:rPr>
        <w:t>иные документы, определенные Международной федерацией бухгалтеров в качестве неотъемлемой части международных стандартов аудита.</w:t>
      </w:r>
    </w:p>
    <w:p w:rsidR="004D25C7" w:rsidRPr="00D37E8C" w:rsidRDefault="004D25C7" w:rsidP="004D25C7">
      <w:pPr>
        <w:rPr>
          <w:color w:val="3B3B3B"/>
        </w:rPr>
      </w:pPr>
      <w:r w:rsidRPr="00D37E8C">
        <w:rPr>
          <w:color w:val="3B3B3B"/>
        </w:rPr>
        <w:t>Процесс признания каждого из таких документов состоит из следующих стадий:</w:t>
      </w:r>
    </w:p>
    <w:p w:rsidR="004D25C7" w:rsidRPr="00D37E8C" w:rsidRDefault="004D25C7" w:rsidP="00C321C5">
      <w:pPr>
        <w:pStyle w:val="af3"/>
        <w:numPr>
          <w:ilvl w:val="0"/>
          <w:numId w:val="7"/>
        </w:numPr>
        <w:rPr>
          <w:color w:val="3B3B3B"/>
        </w:rPr>
      </w:pPr>
      <w:r w:rsidRPr="00D37E8C">
        <w:rPr>
          <w:color w:val="3B3B3B"/>
        </w:rPr>
        <w:t>официальное получение документа от Международной федерации бухгалтеров;</w:t>
      </w:r>
    </w:p>
    <w:p w:rsidR="004D25C7" w:rsidRPr="00D37E8C" w:rsidRDefault="004D25C7" w:rsidP="00C321C5">
      <w:pPr>
        <w:pStyle w:val="af3"/>
        <w:numPr>
          <w:ilvl w:val="0"/>
          <w:numId w:val="7"/>
        </w:numPr>
        <w:rPr>
          <w:color w:val="3B3B3B"/>
        </w:rPr>
      </w:pPr>
      <w:r w:rsidRPr="00D37E8C">
        <w:rPr>
          <w:color w:val="3B3B3B"/>
        </w:rPr>
        <w:t>экспертиза его применимости в России;</w:t>
      </w:r>
    </w:p>
    <w:p w:rsidR="004D25C7" w:rsidRPr="00D37E8C" w:rsidRDefault="004D25C7" w:rsidP="00C321C5">
      <w:pPr>
        <w:pStyle w:val="af3"/>
        <w:numPr>
          <w:ilvl w:val="0"/>
          <w:numId w:val="7"/>
        </w:numPr>
        <w:rPr>
          <w:color w:val="3B3B3B"/>
        </w:rPr>
      </w:pPr>
      <w:r w:rsidRPr="00D37E8C">
        <w:rPr>
          <w:color w:val="3B3B3B"/>
        </w:rPr>
        <w:t>принятие решения о введении документа в действие на территории РФ;</w:t>
      </w:r>
    </w:p>
    <w:p w:rsidR="004D25C7" w:rsidRPr="00D37E8C" w:rsidRDefault="004D25C7" w:rsidP="00C321C5">
      <w:pPr>
        <w:pStyle w:val="af3"/>
        <w:numPr>
          <w:ilvl w:val="0"/>
          <w:numId w:val="7"/>
        </w:numPr>
        <w:rPr>
          <w:color w:val="3B3B3B"/>
        </w:rPr>
      </w:pPr>
      <w:r w:rsidRPr="00D37E8C">
        <w:rPr>
          <w:color w:val="3B3B3B"/>
        </w:rPr>
        <w:t>опубликование документа.</w:t>
      </w:r>
    </w:p>
    <w:p w:rsidR="004D25C7" w:rsidRPr="00D37E8C" w:rsidRDefault="004D25C7" w:rsidP="004D25C7">
      <w:pPr>
        <w:rPr>
          <w:color w:val="3B3B3B"/>
        </w:rPr>
      </w:pPr>
      <w:r w:rsidRPr="00D37E8C">
        <w:rPr>
          <w:color w:val="3B3B3B"/>
        </w:rPr>
        <w:t>Официальное получение от Международной федерации бухгалтеров перевода на русский язык каждого документа, содержащего международные стандарты аудита, обеспечивается Минфином России.</w:t>
      </w:r>
    </w:p>
    <w:p w:rsidR="004D25C7" w:rsidRPr="00D37E8C" w:rsidRDefault="004D25C7" w:rsidP="004D25C7">
      <w:pPr>
        <w:rPr>
          <w:color w:val="3B3B3B"/>
        </w:rPr>
      </w:pPr>
      <w:r w:rsidRPr="00D37E8C">
        <w:rPr>
          <w:color w:val="3B3B3B"/>
        </w:rPr>
        <w:t>Решение о введении документа в действие в РФ принимается Минфином России на основе заключений, по итогам вышеуказанной экспертизы. Предусмотрена возможность введения документа в действие с изъятием отдельных положений, применимость которых в России не может быть подтверждена.</w:t>
      </w:r>
    </w:p>
    <w:p w:rsidR="004D25C7" w:rsidRPr="00D37E8C" w:rsidRDefault="004D25C7" w:rsidP="004D25C7">
      <w:pPr>
        <w:rPr>
          <w:color w:val="3B3B3B"/>
        </w:rPr>
      </w:pPr>
      <w:r w:rsidRPr="00D37E8C">
        <w:rPr>
          <w:color w:val="3B3B3B"/>
        </w:rPr>
        <w:t xml:space="preserve">Стандарт, признанный подлежащим применению в РФ, вступает в силу в определенные в нем сроки, с учетом положений статьи 23 Федерального закона </w:t>
      </w:r>
      <w:r w:rsidR="00C321C5" w:rsidRPr="00D37E8C">
        <w:rPr>
          <w:color w:val="3B3B3B"/>
        </w:rPr>
        <w:t>«</w:t>
      </w:r>
      <w:r w:rsidRPr="00D37E8C">
        <w:rPr>
          <w:color w:val="3B3B3B"/>
        </w:rPr>
        <w:t>Об аудиторской деятельности</w:t>
      </w:r>
      <w:r w:rsidR="00C321C5" w:rsidRPr="00D37E8C">
        <w:rPr>
          <w:color w:val="3B3B3B"/>
        </w:rPr>
        <w:t>»</w:t>
      </w:r>
      <w:r w:rsidRPr="00D37E8C">
        <w:rPr>
          <w:color w:val="3B3B3B"/>
        </w:rPr>
        <w:t>. Если такой срок стандартом не определен, то он вступает в силу со дня его официального опубликования.</w:t>
      </w:r>
    </w:p>
    <w:p w:rsidR="004D25C7" w:rsidRPr="00D37E8C" w:rsidRDefault="004D25C7" w:rsidP="004D25C7">
      <w:pPr>
        <w:rPr>
          <w:color w:val="3B3B3B"/>
        </w:rPr>
      </w:pPr>
      <w:r w:rsidRPr="00D37E8C">
        <w:rPr>
          <w:color w:val="3B3B3B"/>
        </w:rPr>
        <w:t>Информация о международных стандартах аудита и сведения об этапе их признания размещается на сайте Минфина России.</w:t>
      </w:r>
    </w:p>
    <w:p w:rsidR="004D25C7" w:rsidRPr="00D37E8C" w:rsidRDefault="004D25C7" w:rsidP="004D25C7">
      <w:pPr>
        <w:pStyle w:val="af1"/>
        <w:rPr>
          <w:color w:val="3B3B3B"/>
        </w:rPr>
      </w:pPr>
      <w:r w:rsidRPr="00D37E8C">
        <w:rPr>
          <w:color w:val="3B3B3B"/>
        </w:rPr>
        <w:t xml:space="preserve">(Постановление Правительства РФ от 11.06.2015 N 576 </w:t>
      </w:r>
      <w:r w:rsidR="00C321C5" w:rsidRPr="00D37E8C">
        <w:rPr>
          <w:color w:val="3B3B3B"/>
        </w:rPr>
        <w:t>«</w:t>
      </w:r>
      <w:r w:rsidRPr="00D37E8C">
        <w:rPr>
          <w:color w:val="3B3B3B"/>
        </w:rPr>
        <w:t>Об утверждении Положения о признании международных стандартов аудита подлежащими применению на территории Российской Федерации</w:t>
      </w:r>
      <w:r w:rsidR="00C321C5" w:rsidRPr="00D37E8C">
        <w:rPr>
          <w:color w:val="3B3B3B"/>
        </w:rPr>
        <w:t>»</w:t>
      </w:r>
      <w:r w:rsidRPr="00D37E8C">
        <w:rPr>
          <w:color w:val="3B3B3B"/>
        </w:rPr>
        <w:t>)</w:t>
      </w:r>
    </w:p>
    <w:p w:rsidR="004D25C7" w:rsidRPr="00D37E8C" w:rsidRDefault="004D25C7" w:rsidP="00A06E86">
      <w:pPr>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СОЦИАЛЬНОЕ СТРАХОВАНИЕ И ОБЕСПЕЧЕНИЕ</w:t>
      </w:r>
    </w:p>
    <w:p w:rsidR="00847B4C" w:rsidRPr="00D37E8C" w:rsidRDefault="00847B4C" w:rsidP="00EE331A">
      <w:pPr>
        <w:rPr>
          <w:color w:val="3B3B3B"/>
        </w:rPr>
      </w:pPr>
    </w:p>
    <w:p w:rsidR="002D055D" w:rsidRPr="00D37E8C" w:rsidRDefault="002D055D" w:rsidP="002D055D">
      <w:pPr>
        <w:pStyle w:val="af"/>
        <w:rPr>
          <w:color w:val="3B3B3B"/>
        </w:rPr>
      </w:pPr>
      <w:r w:rsidRPr="00D37E8C">
        <w:rPr>
          <w:color w:val="3B3B3B"/>
        </w:rPr>
        <w:t>На 2016 год определены значения основных показателей по видам экономической деятельности для расчета скидок и надбавок к страховым тарифам на обязательное социальное страхование</w:t>
      </w:r>
    </w:p>
    <w:p w:rsidR="002D055D" w:rsidRPr="00D37E8C" w:rsidRDefault="002D055D" w:rsidP="002D055D">
      <w:pPr>
        <w:rPr>
          <w:color w:val="3B3B3B"/>
        </w:rPr>
      </w:pPr>
      <w:r w:rsidRPr="00D37E8C">
        <w:rPr>
          <w:color w:val="3B3B3B"/>
        </w:rPr>
        <w:t>Скидка или надбавка устанавливается, если все установленные показатели деятельности страхователя меньше (скидка) или больше (надбавка) аналогичных показателей по виду экономической деятельности, к которому отнесен основной вид деятельности страхователя.</w:t>
      </w:r>
    </w:p>
    <w:p w:rsidR="002D055D" w:rsidRPr="00D37E8C" w:rsidRDefault="002D055D" w:rsidP="002D055D">
      <w:pPr>
        <w:rPr>
          <w:color w:val="3B3B3B"/>
        </w:rPr>
      </w:pPr>
      <w:r w:rsidRPr="00D37E8C">
        <w:rPr>
          <w:color w:val="3B3B3B"/>
        </w:rPr>
        <w:t>Значения основных показателей по видам экономической деятельности утверждаются ежегодно. Такими показателями являются:</w:t>
      </w:r>
    </w:p>
    <w:p w:rsidR="002D055D" w:rsidRPr="00D37E8C" w:rsidRDefault="002D055D" w:rsidP="002D055D">
      <w:pPr>
        <w:pStyle w:val="af3"/>
        <w:numPr>
          <w:ilvl w:val="0"/>
          <w:numId w:val="2"/>
        </w:numPr>
        <w:rPr>
          <w:color w:val="3B3B3B"/>
        </w:rPr>
      </w:pPr>
      <w:r w:rsidRPr="00D37E8C">
        <w:rPr>
          <w:color w:val="3B3B3B"/>
        </w:rPr>
        <w:t xml:space="preserve">отношение суммы обеспечения </w:t>
      </w:r>
      <w:proofErr w:type="gramStart"/>
      <w:r w:rsidRPr="00D37E8C">
        <w:rPr>
          <w:color w:val="3B3B3B"/>
        </w:rPr>
        <w:t>по страхованию в связи со всеми произошедшими у страхователя страховыми случаями к начисленной сумме</w:t>
      </w:r>
      <w:proofErr w:type="gramEnd"/>
      <w:r w:rsidRPr="00D37E8C">
        <w:rPr>
          <w:color w:val="3B3B3B"/>
        </w:rPr>
        <w:t xml:space="preserve"> страховых взносов;</w:t>
      </w:r>
    </w:p>
    <w:p w:rsidR="002D055D" w:rsidRPr="00D37E8C" w:rsidRDefault="002D055D" w:rsidP="002D055D">
      <w:pPr>
        <w:pStyle w:val="af3"/>
        <w:numPr>
          <w:ilvl w:val="0"/>
          <w:numId w:val="2"/>
        </w:numPr>
        <w:rPr>
          <w:color w:val="3B3B3B"/>
        </w:rPr>
      </w:pPr>
      <w:r w:rsidRPr="00D37E8C">
        <w:rPr>
          <w:color w:val="3B3B3B"/>
        </w:rPr>
        <w:t>количество страховых случаев у страхователя на 1 тыс. работающих;</w:t>
      </w:r>
    </w:p>
    <w:p w:rsidR="002D055D" w:rsidRPr="00D37E8C" w:rsidRDefault="002D055D" w:rsidP="002D055D">
      <w:pPr>
        <w:pStyle w:val="af3"/>
        <w:numPr>
          <w:ilvl w:val="0"/>
          <w:numId w:val="2"/>
        </w:numPr>
        <w:rPr>
          <w:color w:val="3B3B3B"/>
        </w:rPr>
      </w:pPr>
      <w:r w:rsidRPr="00D37E8C">
        <w:rPr>
          <w:color w:val="3B3B3B"/>
        </w:rPr>
        <w:t>количество дней временной нетрудоспособности у страхователя на один страховой случай (исключая случаи со смертельным исходом).</w:t>
      </w:r>
    </w:p>
    <w:p w:rsidR="002D055D" w:rsidRPr="00D37E8C" w:rsidRDefault="002D055D" w:rsidP="002D055D">
      <w:pPr>
        <w:pStyle w:val="af1"/>
        <w:rPr>
          <w:color w:val="3B3B3B"/>
        </w:rPr>
      </w:pPr>
      <w:r w:rsidRPr="00D37E8C">
        <w:rPr>
          <w:color w:val="3B3B3B"/>
        </w:rPr>
        <w:t xml:space="preserve">(Постановление ФСС РФ от 26.05.2015 N 72 </w:t>
      </w:r>
      <w:r w:rsidR="00C321C5" w:rsidRPr="00D37E8C">
        <w:rPr>
          <w:color w:val="3B3B3B"/>
        </w:rPr>
        <w:t>«</w:t>
      </w:r>
      <w:r w:rsidRPr="00D37E8C">
        <w:rPr>
          <w:color w:val="3B3B3B"/>
        </w:rPr>
        <w:t>Об утверждении значений основных показателей по видам экономической деятельности на 2016 год</w:t>
      </w:r>
      <w:r w:rsidR="00C321C5" w:rsidRPr="00D37E8C">
        <w:rPr>
          <w:color w:val="3B3B3B"/>
        </w:rPr>
        <w:t>»</w:t>
      </w:r>
      <w:r w:rsidRPr="00D37E8C">
        <w:rPr>
          <w:color w:val="3B3B3B"/>
        </w:rPr>
        <w:t>, зарегистрировано в Минюсте России 10.06.2015 N 37612)</w:t>
      </w:r>
    </w:p>
    <w:p w:rsidR="002D055D" w:rsidRPr="00D37E8C" w:rsidRDefault="002D055D" w:rsidP="002D055D">
      <w:pPr>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ПРАВОВЫЕ НОВОСТИ</w:t>
      </w:r>
    </w:p>
    <w:p w:rsidR="00A06E86" w:rsidRPr="00D37E8C" w:rsidRDefault="00A06E86" w:rsidP="00EE331A">
      <w:pPr>
        <w:rPr>
          <w:color w:val="3B3B3B"/>
        </w:rPr>
      </w:pPr>
    </w:p>
    <w:p w:rsidR="004D25C7" w:rsidRPr="00D37E8C" w:rsidRDefault="004D25C7" w:rsidP="004D25C7">
      <w:pPr>
        <w:pStyle w:val="af"/>
        <w:rPr>
          <w:color w:val="3B3B3B"/>
        </w:rPr>
      </w:pPr>
      <w:r w:rsidRPr="00D37E8C">
        <w:rPr>
          <w:color w:val="3B3B3B"/>
        </w:rPr>
        <w:t xml:space="preserve">Ключевая ставка Банка России снижена с 12,50% до 11,50% </w:t>
      </w:r>
      <w:proofErr w:type="gramStart"/>
      <w:r w:rsidRPr="00D37E8C">
        <w:rPr>
          <w:color w:val="3B3B3B"/>
        </w:rPr>
        <w:t>годовых</w:t>
      </w:r>
      <w:proofErr w:type="gramEnd"/>
    </w:p>
    <w:p w:rsidR="004D25C7" w:rsidRPr="00D37E8C" w:rsidRDefault="004D25C7" w:rsidP="004D25C7">
      <w:pPr>
        <w:rPr>
          <w:color w:val="3B3B3B"/>
        </w:rPr>
      </w:pPr>
      <w:r w:rsidRPr="00D37E8C">
        <w:rPr>
          <w:color w:val="3B3B3B"/>
        </w:rPr>
        <w:t xml:space="preserve">Сообщается, что Банк России принял решение снизить ключевую ставку, учитывая дальнейшее ослабление инфляционных рисков при сохранении рисков существенного охлаждения экономики. В </w:t>
      </w:r>
      <w:proofErr w:type="gramStart"/>
      <w:r w:rsidRPr="00D37E8C">
        <w:rPr>
          <w:color w:val="3B3B3B"/>
        </w:rPr>
        <w:t>условиях</w:t>
      </w:r>
      <w:proofErr w:type="gramEnd"/>
      <w:r w:rsidRPr="00D37E8C">
        <w:rPr>
          <w:color w:val="3B3B3B"/>
        </w:rPr>
        <w:t xml:space="preserve"> значительного сокращения потребительского спроса и наблюдавшегося в феврале - мае укрепления рубля замедление роста потребительских цен продолжилось. По прогнозу Банка России, под влиянием указанных факторов годовая инфляция в июне 2016 года составит менее 7% и достигнет целевого уровня 4% в 2017 году. Банк России будет готов продолжить снижение ключевой ставки по мере дальнейшего замедления роста потребительских цен в соответствии с прогнозом, но при этом потенциал смягчения денежно-кредитной политики в ближайшие месяцы ограничен инфляционными рисками.</w:t>
      </w:r>
    </w:p>
    <w:p w:rsidR="004D25C7" w:rsidRPr="00D37E8C" w:rsidRDefault="004D25C7" w:rsidP="004D25C7">
      <w:pPr>
        <w:rPr>
          <w:color w:val="3B3B3B"/>
        </w:rPr>
      </w:pPr>
      <w:r w:rsidRPr="00D37E8C">
        <w:rPr>
          <w:color w:val="3B3B3B"/>
        </w:rPr>
        <w:t>Следующее заседание Совета директоров Банка России, на котором будет рассматриваться вопрос об уровне ключевой ставки, запланировано на 31 июля 2015 года.</w:t>
      </w:r>
    </w:p>
    <w:p w:rsidR="004D25C7" w:rsidRPr="00D37E8C" w:rsidRDefault="004D25C7" w:rsidP="004D25C7">
      <w:pPr>
        <w:rPr>
          <w:color w:val="3B3B3B"/>
        </w:rPr>
      </w:pPr>
      <w:r w:rsidRPr="00D37E8C">
        <w:rPr>
          <w:color w:val="3B3B3B"/>
        </w:rPr>
        <w:t xml:space="preserve">В </w:t>
      </w:r>
      <w:proofErr w:type="gramStart"/>
      <w:r w:rsidRPr="00D37E8C">
        <w:rPr>
          <w:color w:val="3B3B3B"/>
        </w:rPr>
        <w:t>документе</w:t>
      </w:r>
      <w:proofErr w:type="gramEnd"/>
      <w:r w:rsidRPr="00D37E8C">
        <w:rPr>
          <w:color w:val="3B3B3B"/>
        </w:rPr>
        <w:t xml:space="preserve"> приводятся новые процентные ставки по основным операциям Банка России.</w:t>
      </w:r>
    </w:p>
    <w:p w:rsidR="004D25C7" w:rsidRPr="00D37E8C" w:rsidRDefault="004D25C7" w:rsidP="004D25C7">
      <w:pPr>
        <w:pStyle w:val="af1"/>
        <w:rPr>
          <w:color w:val="3B3B3B"/>
        </w:rPr>
      </w:pPr>
      <w:r w:rsidRPr="00D37E8C">
        <w:rPr>
          <w:color w:val="3B3B3B"/>
        </w:rPr>
        <w:t xml:space="preserve">(Информация Банка России </w:t>
      </w:r>
      <w:r w:rsidR="00C321C5" w:rsidRPr="00D37E8C">
        <w:rPr>
          <w:color w:val="3B3B3B"/>
        </w:rPr>
        <w:t>«</w:t>
      </w:r>
      <w:r w:rsidRPr="00D37E8C">
        <w:rPr>
          <w:color w:val="3B3B3B"/>
        </w:rPr>
        <w:t>О ключевой ставке Банка России</w:t>
      </w:r>
      <w:r w:rsidR="00C321C5" w:rsidRPr="00D37E8C">
        <w:rPr>
          <w:color w:val="3B3B3B"/>
        </w:rPr>
        <w:t>»</w:t>
      </w:r>
      <w:r w:rsidRPr="00D37E8C">
        <w:rPr>
          <w:color w:val="3B3B3B"/>
        </w:rPr>
        <w:t>)</w:t>
      </w:r>
    </w:p>
    <w:p w:rsidR="004D25C7" w:rsidRPr="00D37E8C" w:rsidRDefault="004D25C7" w:rsidP="00EE331A">
      <w:pPr>
        <w:rPr>
          <w:color w:val="3B3B3B"/>
        </w:rPr>
      </w:pPr>
    </w:p>
    <w:p w:rsidR="005C27D8" w:rsidRPr="00D37E8C" w:rsidRDefault="005C27D8" w:rsidP="005C27D8">
      <w:pPr>
        <w:pStyle w:val="af"/>
        <w:rPr>
          <w:color w:val="3B3B3B"/>
        </w:rPr>
      </w:pPr>
      <w:r w:rsidRPr="00D37E8C">
        <w:rPr>
          <w:color w:val="3B3B3B"/>
        </w:rPr>
        <w:t>Утверждена концепция, направленная на повышение эффективности обеспечения соблюдения трудового законодательства и иных нормативных актов, содержащих нормы трудового права</w:t>
      </w:r>
    </w:p>
    <w:p w:rsidR="005C27D8" w:rsidRPr="00D37E8C" w:rsidRDefault="005C27D8" w:rsidP="005C27D8">
      <w:pPr>
        <w:rPr>
          <w:color w:val="3B3B3B"/>
        </w:rPr>
      </w:pPr>
      <w:r w:rsidRPr="00D37E8C">
        <w:rPr>
          <w:color w:val="3B3B3B"/>
        </w:rPr>
        <w:t>Целями утвержденной концепции являются:</w:t>
      </w:r>
    </w:p>
    <w:p w:rsidR="005C27D8" w:rsidRPr="00D37E8C" w:rsidRDefault="005C27D8" w:rsidP="00C321C5">
      <w:pPr>
        <w:pStyle w:val="af3"/>
        <w:numPr>
          <w:ilvl w:val="0"/>
          <w:numId w:val="8"/>
        </w:numPr>
        <w:rPr>
          <w:color w:val="3B3B3B"/>
        </w:rPr>
      </w:pPr>
      <w:r w:rsidRPr="00D37E8C">
        <w:rPr>
          <w:color w:val="3B3B3B"/>
        </w:rPr>
        <w:t>обеспечение соблюдения установленных норм и правил в сфере регулирования трудовых отношений, основанное на сотрудничестве работников, работодателей и федеральной инспекции труда;</w:t>
      </w:r>
    </w:p>
    <w:p w:rsidR="005C27D8" w:rsidRPr="00D37E8C" w:rsidRDefault="005C27D8" w:rsidP="00C321C5">
      <w:pPr>
        <w:pStyle w:val="af3"/>
        <w:numPr>
          <w:ilvl w:val="0"/>
          <w:numId w:val="8"/>
        </w:numPr>
        <w:rPr>
          <w:color w:val="3B3B3B"/>
        </w:rPr>
      </w:pPr>
      <w:r w:rsidRPr="00D37E8C">
        <w:rPr>
          <w:color w:val="3B3B3B"/>
        </w:rPr>
        <w:t>повышение эффективности государственного надзора за соблюдением трудового законодательства.</w:t>
      </w:r>
    </w:p>
    <w:p w:rsidR="005C27D8" w:rsidRPr="00D37E8C" w:rsidRDefault="005C27D8" w:rsidP="005C27D8">
      <w:pPr>
        <w:rPr>
          <w:color w:val="3B3B3B"/>
        </w:rPr>
      </w:pPr>
      <w:r w:rsidRPr="00D37E8C">
        <w:rPr>
          <w:color w:val="3B3B3B"/>
        </w:rPr>
        <w:t>Для достижения поставленных целей необходимо решить следующие задачи:</w:t>
      </w:r>
    </w:p>
    <w:p w:rsidR="005C27D8" w:rsidRPr="00D37E8C" w:rsidRDefault="005C27D8" w:rsidP="00C321C5">
      <w:pPr>
        <w:pStyle w:val="af3"/>
        <w:numPr>
          <w:ilvl w:val="0"/>
          <w:numId w:val="9"/>
        </w:numPr>
        <w:rPr>
          <w:color w:val="3B3B3B"/>
        </w:rPr>
      </w:pPr>
      <w:r w:rsidRPr="00D37E8C">
        <w:rPr>
          <w:color w:val="3B3B3B"/>
        </w:rPr>
        <w:t>обеспечить определенность, прозрачность и открытость федерального надзора в сфере труда;</w:t>
      </w:r>
    </w:p>
    <w:p w:rsidR="005C27D8" w:rsidRPr="00D37E8C" w:rsidRDefault="005C27D8" w:rsidP="00C321C5">
      <w:pPr>
        <w:pStyle w:val="af3"/>
        <w:numPr>
          <w:ilvl w:val="0"/>
          <w:numId w:val="9"/>
        </w:numPr>
        <w:rPr>
          <w:color w:val="3B3B3B"/>
        </w:rPr>
      </w:pPr>
      <w:r w:rsidRPr="00D37E8C">
        <w:rPr>
          <w:color w:val="3B3B3B"/>
        </w:rPr>
        <w:t>формирование и пропаганда системы внутреннего контроля соблюдения работодателями требований трудового законодательства;</w:t>
      </w:r>
    </w:p>
    <w:p w:rsidR="005C27D8" w:rsidRPr="00D37E8C" w:rsidRDefault="005C27D8" w:rsidP="00C321C5">
      <w:pPr>
        <w:pStyle w:val="af3"/>
        <w:numPr>
          <w:ilvl w:val="0"/>
          <w:numId w:val="9"/>
        </w:numPr>
        <w:rPr>
          <w:color w:val="3B3B3B"/>
        </w:rPr>
      </w:pPr>
      <w:r w:rsidRPr="00D37E8C">
        <w:rPr>
          <w:color w:val="3B3B3B"/>
        </w:rPr>
        <w:t>создание условий для развития мотивации работодателей к соблюдению требований трудового законодательства, к улучшению условий труда работников;</w:t>
      </w:r>
    </w:p>
    <w:p w:rsidR="005C27D8" w:rsidRPr="00D37E8C" w:rsidRDefault="005C27D8" w:rsidP="00C321C5">
      <w:pPr>
        <w:pStyle w:val="af3"/>
        <w:numPr>
          <w:ilvl w:val="0"/>
          <w:numId w:val="9"/>
        </w:numPr>
        <w:rPr>
          <w:color w:val="3B3B3B"/>
        </w:rPr>
      </w:pPr>
      <w:r w:rsidRPr="00D37E8C">
        <w:rPr>
          <w:color w:val="3B3B3B"/>
        </w:rPr>
        <w:t xml:space="preserve">внедрение </w:t>
      </w:r>
      <w:proofErr w:type="gramStart"/>
      <w:r w:rsidRPr="00D37E8C">
        <w:rPr>
          <w:color w:val="3B3B3B"/>
        </w:rPr>
        <w:t>риск-ориентированных</w:t>
      </w:r>
      <w:proofErr w:type="gramEnd"/>
      <w:r w:rsidRPr="00D37E8C">
        <w:rPr>
          <w:color w:val="3B3B3B"/>
        </w:rPr>
        <w:t xml:space="preserve"> подходов к организации федерального надзора в сфере труда;</w:t>
      </w:r>
    </w:p>
    <w:p w:rsidR="005C27D8" w:rsidRPr="00D37E8C" w:rsidRDefault="005C27D8" w:rsidP="00C321C5">
      <w:pPr>
        <w:pStyle w:val="af3"/>
        <w:numPr>
          <w:ilvl w:val="0"/>
          <w:numId w:val="9"/>
        </w:numPr>
        <w:rPr>
          <w:color w:val="3B3B3B"/>
        </w:rPr>
      </w:pPr>
      <w:r w:rsidRPr="00D37E8C">
        <w:rPr>
          <w:color w:val="3B3B3B"/>
        </w:rPr>
        <w:t>развитие потенциала федеральной инспекции труда при осуществлении федерального надзора в сфере труда;</w:t>
      </w:r>
    </w:p>
    <w:p w:rsidR="005C27D8" w:rsidRPr="00D37E8C" w:rsidRDefault="005C27D8" w:rsidP="00C321C5">
      <w:pPr>
        <w:pStyle w:val="af3"/>
        <w:numPr>
          <w:ilvl w:val="0"/>
          <w:numId w:val="9"/>
        </w:numPr>
        <w:rPr>
          <w:color w:val="3B3B3B"/>
        </w:rPr>
      </w:pPr>
      <w:r w:rsidRPr="00D37E8C">
        <w:rPr>
          <w:color w:val="3B3B3B"/>
        </w:rPr>
        <w:t>оптимизация процессов взаимодействия федеральной инспекции труда с работниками и работодателями.</w:t>
      </w:r>
    </w:p>
    <w:p w:rsidR="005C27D8" w:rsidRPr="00D37E8C" w:rsidRDefault="005C27D8" w:rsidP="005C27D8">
      <w:pPr>
        <w:rPr>
          <w:color w:val="3B3B3B"/>
        </w:rPr>
      </w:pPr>
      <w:r w:rsidRPr="00D37E8C">
        <w:rPr>
          <w:color w:val="3B3B3B"/>
        </w:rPr>
        <w:t>Ожидаемым результатом реализации концепции является обеспечение к 2020 году создания условий для снижения случаев нарушения трудового законодательства, повышения эффективности федерального надзора в сфере труда, улучшения условий труда работников и формирования заинтересованности работодателей в соблюдении трудового законодательства.</w:t>
      </w:r>
    </w:p>
    <w:p w:rsidR="005C27D8" w:rsidRPr="00D37E8C" w:rsidRDefault="005C27D8" w:rsidP="005C27D8">
      <w:pPr>
        <w:pStyle w:val="af1"/>
        <w:rPr>
          <w:color w:val="3B3B3B"/>
        </w:rPr>
      </w:pPr>
      <w:r w:rsidRPr="00D37E8C">
        <w:rPr>
          <w:color w:val="3B3B3B"/>
        </w:rPr>
        <w:t xml:space="preserve">(Распоряжение Правительства РФ от 05.06.2015 N 1028-р </w:t>
      </w:r>
      <w:r w:rsidR="00C321C5" w:rsidRPr="00D37E8C">
        <w:rPr>
          <w:color w:val="3B3B3B"/>
        </w:rPr>
        <w:t>«</w:t>
      </w:r>
      <w:r w:rsidRPr="00D37E8C">
        <w:rPr>
          <w:color w:val="3B3B3B"/>
        </w:rPr>
        <w:t xml:space="preserve">Об утверждении </w:t>
      </w:r>
      <w:proofErr w:type="gramStart"/>
      <w:r w:rsidRPr="00D37E8C">
        <w:rPr>
          <w:color w:val="3B3B3B"/>
        </w:rPr>
        <w:t>Концепции повышения эффективности обеспечения соблюдения трудового законодательства</w:t>
      </w:r>
      <w:proofErr w:type="gramEnd"/>
      <w:r w:rsidRPr="00D37E8C">
        <w:rPr>
          <w:color w:val="3B3B3B"/>
        </w:rPr>
        <w:t xml:space="preserve"> и иных нормативных правовых актов, содержащих нормы трудового права (2015 - 2020 годы)</w:t>
      </w:r>
      <w:r w:rsidR="00C321C5" w:rsidRPr="00D37E8C">
        <w:rPr>
          <w:color w:val="3B3B3B"/>
        </w:rPr>
        <w:t>»</w:t>
      </w:r>
      <w:r w:rsidRPr="00D37E8C">
        <w:rPr>
          <w:color w:val="3B3B3B"/>
        </w:rPr>
        <w:t>)</w:t>
      </w:r>
    </w:p>
    <w:p w:rsidR="005C27D8" w:rsidRPr="00D37E8C" w:rsidRDefault="005C27D8" w:rsidP="005C27D8">
      <w:pPr>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ЗАКОНОПРОЕКТЫ</w:t>
      </w:r>
    </w:p>
    <w:p w:rsidR="00847B4C" w:rsidRPr="00D37E8C" w:rsidRDefault="00847B4C" w:rsidP="00EE331A">
      <w:pPr>
        <w:rPr>
          <w:color w:val="3B3B3B"/>
        </w:rPr>
      </w:pPr>
    </w:p>
    <w:p w:rsidR="00DC2A8D" w:rsidRPr="00D37E8C" w:rsidRDefault="00DC2A8D" w:rsidP="00DC2A8D">
      <w:pPr>
        <w:pStyle w:val="af"/>
        <w:rPr>
          <w:color w:val="3B3B3B"/>
        </w:rPr>
      </w:pPr>
      <w:r w:rsidRPr="00D37E8C">
        <w:rPr>
          <w:color w:val="3B3B3B"/>
        </w:rPr>
        <w:t>ФНС готовит форму уведомления иностранной фирмы о признании налоговым резидентом РФ</w:t>
      </w:r>
    </w:p>
    <w:p w:rsidR="00DC2A8D" w:rsidRPr="00D37E8C" w:rsidRDefault="00DC2A8D" w:rsidP="00DC2A8D">
      <w:pPr>
        <w:rPr>
          <w:color w:val="3B3B3B"/>
        </w:rPr>
      </w:pPr>
      <w:r w:rsidRPr="00D37E8C">
        <w:rPr>
          <w:color w:val="3B3B3B"/>
        </w:rPr>
        <w:t>ФНС разрабатывает новую форму уведомления иностранной организации о признании себя налоговым резидентом РФ.</w:t>
      </w:r>
    </w:p>
    <w:p w:rsidR="00DC2A8D" w:rsidRPr="00D37E8C" w:rsidRDefault="00DC2A8D" w:rsidP="00DC2A8D">
      <w:pPr>
        <w:rPr>
          <w:color w:val="3B3B3B"/>
        </w:rPr>
      </w:pPr>
      <w:r w:rsidRPr="00D37E8C">
        <w:rPr>
          <w:color w:val="3B3B3B"/>
        </w:rPr>
        <w:t>Сообщение об этом опубликовано на Едином портале для размещения проектов НПА.</w:t>
      </w:r>
    </w:p>
    <w:p w:rsidR="00DC2A8D" w:rsidRPr="00D37E8C" w:rsidRDefault="00DC2A8D" w:rsidP="00DC2A8D">
      <w:pPr>
        <w:rPr>
          <w:color w:val="3B3B3B"/>
        </w:rPr>
      </w:pPr>
      <w:r w:rsidRPr="00D37E8C">
        <w:rPr>
          <w:color w:val="3B3B3B"/>
        </w:rPr>
        <w:t>Ведомство поясняет, что новое уведомление разрабатывается в целях реализации законодательства о контролируемых иностранных компаниях (Федеральный закон от 24.11.2014 № 376-ФЗ).</w:t>
      </w:r>
    </w:p>
    <w:p w:rsidR="00DC2A8D" w:rsidRPr="00D37E8C" w:rsidRDefault="00DC2A8D" w:rsidP="00DC2A8D">
      <w:pPr>
        <w:rPr>
          <w:color w:val="3B3B3B"/>
        </w:rPr>
      </w:pPr>
      <w:r w:rsidRPr="00D37E8C">
        <w:rPr>
          <w:color w:val="3B3B3B"/>
        </w:rPr>
        <w:t>Представив данное уведомление</w:t>
      </w:r>
      <w:r w:rsidR="003070DE" w:rsidRPr="00D37E8C">
        <w:rPr>
          <w:color w:val="3B3B3B"/>
        </w:rPr>
        <w:t>,</w:t>
      </w:r>
      <w:r w:rsidRPr="00D37E8C">
        <w:rPr>
          <w:color w:val="3B3B3B"/>
        </w:rPr>
        <w:t xml:space="preserve"> иностранные фирмы, работающие в РФ через обособленные подразделения, будут признаваться российскими налоговыми резидентами при уплате налога на прибыль.</w:t>
      </w:r>
    </w:p>
    <w:p w:rsidR="00DC2A8D" w:rsidRPr="00D37E8C" w:rsidRDefault="00DC2A8D" w:rsidP="00EE331A">
      <w:pPr>
        <w:rPr>
          <w:color w:val="3B3B3B"/>
        </w:rPr>
      </w:pPr>
    </w:p>
    <w:p w:rsidR="00DB6BF8" w:rsidRPr="00D37E8C" w:rsidRDefault="00DB6BF8" w:rsidP="00DB6BF8">
      <w:pPr>
        <w:pStyle w:val="af"/>
        <w:rPr>
          <w:color w:val="3B3B3B"/>
        </w:rPr>
      </w:pPr>
      <w:r w:rsidRPr="00D37E8C">
        <w:rPr>
          <w:color w:val="3B3B3B"/>
        </w:rPr>
        <w:t>Правительство определилось с расстановкой нерабочих дней в 2016 году</w:t>
      </w:r>
    </w:p>
    <w:p w:rsidR="00DB6BF8" w:rsidRPr="00D37E8C" w:rsidRDefault="00DB6BF8" w:rsidP="00DB6BF8">
      <w:pPr>
        <w:rPr>
          <w:color w:val="3B3B3B"/>
        </w:rPr>
      </w:pPr>
      <w:r w:rsidRPr="00D37E8C">
        <w:rPr>
          <w:color w:val="3B3B3B"/>
        </w:rPr>
        <w:t>Правительство определилось с расстановкой нерабочих дней в 2016 году</w:t>
      </w:r>
    </w:p>
    <w:p w:rsidR="00DB6BF8" w:rsidRPr="00D37E8C" w:rsidRDefault="00DB6BF8" w:rsidP="00DB6BF8">
      <w:pPr>
        <w:rPr>
          <w:color w:val="3B3B3B"/>
        </w:rPr>
      </w:pPr>
      <w:r w:rsidRPr="00D37E8C">
        <w:rPr>
          <w:color w:val="3B3B3B"/>
        </w:rPr>
        <w:t xml:space="preserve">Единый портал вынес на обсуждение проект постановления правительства РФ </w:t>
      </w:r>
      <w:r w:rsidR="00C321C5" w:rsidRPr="00D37E8C">
        <w:rPr>
          <w:color w:val="3B3B3B"/>
        </w:rPr>
        <w:t>«</w:t>
      </w:r>
      <w:r w:rsidRPr="00D37E8C">
        <w:rPr>
          <w:color w:val="3B3B3B"/>
        </w:rPr>
        <w:t>О переносе выходных дней в 2016 году</w:t>
      </w:r>
      <w:r w:rsidR="00C321C5" w:rsidRPr="00D37E8C">
        <w:rPr>
          <w:color w:val="3B3B3B"/>
        </w:rPr>
        <w:t>»</w:t>
      </w:r>
      <w:r w:rsidRPr="00D37E8C">
        <w:rPr>
          <w:color w:val="3B3B3B"/>
        </w:rPr>
        <w:t>.</w:t>
      </w:r>
    </w:p>
    <w:p w:rsidR="00DB6BF8" w:rsidRPr="00D37E8C" w:rsidRDefault="00DB6BF8" w:rsidP="00DB6BF8">
      <w:pPr>
        <w:rPr>
          <w:color w:val="3B3B3B"/>
        </w:rPr>
      </w:pPr>
      <w:r w:rsidRPr="00D37E8C">
        <w:rPr>
          <w:color w:val="3B3B3B"/>
        </w:rPr>
        <w:t>Планируется перенести в следующем году следующие выходные дни:</w:t>
      </w:r>
    </w:p>
    <w:p w:rsidR="00DB6BF8" w:rsidRPr="00D37E8C" w:rsidRDefault="00DB6BF8" w:rsidP="00C321C5">
      <w:pPr>
        <w:pStyle w:val="af3"/>
        <w:numPr>
          <w:ilvl w:val="0"/>
          <w:numId w:val="10"/>
        </w:numPr>
        <w:rPr>
          <w:color w:val="3B3B3B"/>
        </w:rPr>
      </w:pPr>
      <w:r w:rsidRPr="00D37E8C">
        <w:rPr>
          <w:color w:val="3B3B3B"/>
        </w:rPr>
        <w:t>с субботы 2 января на вторник 3 мая;</w:t>
      </w:r>
    </w:p>
    <w:p w:rsidR="00DB6BF8" w:rsidRPr="00D37E8C" w:rsidRDefault="00DB6BF8" w:rsidP="00C321C5">
      <w:pPr>
        <w:pStyle w:val="af3"/>
        <w:numPr>
          <w:ilvl w:val="0"/>
          <w:numId w:val="10"/>
        </w:numPr>
        <w:rPr>
          <w:color w:val="3B3B3B"/>
        </w:rPr>
      </w:pPr>
      <w:r w:rsidRPr="00D37E8C">
        <w:rPr>
          <w:color w:val="3B3B3B"/>
        </w:rPr>
        <w:t>с воскресенья 3 января на понедельник 7 марта;</w:t>
      </w:r>
    </w:p>
    <w:p w:rsidR="00DB6BF8" w:rsidRPr="00D37E8C" w:rsidRDefault="00DB6BF8" w:rsidP="00C321C5">
      <w:pPr>
        <w:pStyle w:val="af3"/>
        <w:numPr>
          <w:ilvl w:val="0"/>
          <w:numId w:val="10"/>
        </w:numPr>
        <w:rPr>
          <w:color w:val="3B3B3B"/>
        </w:rPr>
      </w:pPr>
      <w:r w:rsidRPr="00D37E8C">
        <w:rPr>
          <w:color w:val="3B3B3B"/>
        </w:rPr>
        <w:t>с субботы 20 февраля на понедельник 22 февраля.</w:t>
      </w:r>
    </w:p>
    <w:p w:rsidR="00DB6BF8" w:rsidRPr="00D37E8C" w:rsidRDefault="00DB6BF8" w:rsidP="00DB6BF8">
      <w:pPr>
        <w:rPr>
          <w:color w:val="3B3B3B"/>
        </w:rPr>
      </w:pPr>
      <w:r w:rsidRPr="00D37E8C">
        <w:rPr>
          <w:color w:val="3B3B3B"/>
        </w:rPr>
        <w:t>Таким образом, в новогодние каникулы россияне будут отдыхать 10 дней - с 1 по 10 января, поскольку 9 и 10 января выпадают на субботу и воскресенье.</w:t>
      </w:r>
    </w:p>
    <w:p w:rsidR="00DB6BF8" w:rsidRPr="00D37E8C" w:rsidRDefault="00DB6BF8" w:rsidP="00DB6BF8">
      <w:pPr>
        <w:rPr>
          <w:color w:val="3B3B3B"/>
        </w:rPr>
      </w:pPr>
      <w:r w:rsidRPr="00D37E8C">
        <w:rPr>
          <w:color w:val="3B3B3B"/>
        </w:rPr>
        <w:t>Третья рабочая неделя февраля будет пролонгированной - шестидневной - с 15 по 20 февраля. Зато потом ожидается три дня отдыха - 21 (воскресенье), 22 (за счет переноса) и 23 февраля (вторник) - праздничный нерабочий день.</w:t>
      </w:r>
    </w:p>
    <w:p w:rsidR="00DB6BF8" w:rsidRPr="00D37E8C" w:rsidRDefault="00DB6BF8" w:rsidP="00DB6BF8">
      <w:pPr>
        <w:rPr>
          <w:color w:val="3B3B3B"/>
        </w:rPr>
      </w:pPr>
      <w:r w:rsidRPr="00D37E8C">
        <w:rPr>
          <w:color w:val="3B3B3B"/>
        </w:rPr>
        <w:t>Кстати, 2016 год будет високосным - в феврале 29 дней.</w:t>
      </w:r>
    </w:p>
    <w:p w:rsidR="00DB6BF8" w:rsidRPr="00D37E8C" w:rsidRDefault="00DB6BF8" w:rsidP="00DB6BF8">
      <w:pPr>
        <w:rPr>
          <w:color w:val="3B3B3B"/>
        </w:rPr>
      </w:pPr>
      <w:r w:rsidRPr="00D37E8C">
        <w:rPr>
          <w:color w:val="3B3B3B"/>
        </w:rPr>
        <w:t>Перенос выходного с 3 января на 7 марта приведет к тому, что в марте появится 4 выходных подряд: 5 и 6 марта - суббота и воскресенье, 7 перенесенный выходной и 8 марта (вторник) - выходной праздничный день.</w:t>
      </w:r>
    </w:p>
    <w:p w:rsidR="00DB6BF8" w:rsidRPr="00D37E8C" w:rsidRDefault="00DB6BF8" w:rsidP="00DB6BF8">
      <w:pPr>
        <w:rPr>
          <w:color w:val="3B3B3B"/>
        </w:rPr>
      </w:pPr>
      <w:r w:rsidRPr="00D37E8C">
        <w:rPr>
          <w:color w:val="3B3B3B"/>
        </w:rPr>
        <w:t>1 мая в 2016 году выпадает на воскресенье, соответственно, праздничный день переносится на понедельник 2 мая, а вторник 3 мая будет перенесенным выходным (с субботы 2 января), в итоге получится 4 выходных подряд (с учетом субботы 30 апреля).</w:t>
      </w:r>
    </w:p>
    <w:p w:rsidR="00DB6BF8" w:rsidRPr="00D37E8C" w:rsidRDefault="00DB6BF8" w:rsidP="00EE331A">
      <w:pPr>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СУДЕБНАЯ ПРАКТИКА</w:t>
      </w:r>
    </w:p>
    <w:p w:rsidR="00847B4C" w:rsidRPr="00D37E8C" w:rsidRDefault="00847B4C" w:rsidP="00EE331A">
      <w:pPr>
        <w:rPr>
          <w:color w:val="3B3B3B"/>
        </w:rPr>
      </w:pPr>
    </w:p>
    <w:p w:rsidR="00EB386A" w:rsidRPr="00D37E8C" w:rsidRDefault="00EB386A" w:rsidP="00EB386A">
      <w:pPr>
        <w:pStyle w:val="af"/>
        <w:rPr>
          <w:color w:val="3B3B3B"/>
        </w:rPr>
      </w:pPr>
      <w:r w:rsidRPr="00D37E8C">
        <w:rPr>
          <w:color w:val="3B3B3B"/>
        </w:rPr>
        <w:t>Суды разъяснили, с какого момента обособленное подразделение считается созданным</w:t>
      </w:r>
    </w:p>
    <w:p w:rsidR="00EB386A" w:rsidRPr="00D37E8C" w:rsidRDefault="00EB386A" w:rsidP="00EB386A">
      <w:pPr>
        <w:rPr>
          <w:color w:val="3B3B3B"/>
        </w:rPr>
      </w:pPr>
      <w:r w:rsidRPr="00D37E8C">
        <w:rPr>
          <w:color w:val="3B3B3B"/>
        </w:rPr>
        <w:t>Основным видом деятельност</w:t>
      </w:r>
      <w:proofErr w:type="gramStart"/>
      <w:r w:rsidRPr="00D37E8C">
        <w:rPr>
          <w:color w:val="3B3B3B"/>
        </w:rPr>
        <w:t>и ООО</w:t>
      </w:r>
      <w:proofErr w:type="gramEnd"/>
      <w:r w:rsidRPr="00D37E8C">
        <w:rPr>
          <w:color w:val="3B3B3B"/>
        </w:rPr>
        <w:t xml:space="preserve"> </w:t>
      </w:r>
      <w:r w:rsidR="00C321C5" w:rsidRPr="00D37E8C">
        <w:rPr>
          <w:color w:val="3B3B3B"/>
        </w:rPr>
        <w:t>«</w:t>
      </w:r>
      <w:r w:rsidRPr="00D37E8C">
        <w:rPr>
          <w:color w:val="3B3B3B"/>
        </w:rPr>
        <w:t>С</w:t>
      </w:r>
      <w:r w:rsidR="00C321C5" w:rsidRPr="00D37E8C">
        <w:rPr>
          <w:color w:val="3B3B3B"/>
        </w:rPr>
        <w:t>»</w:t>
      </w:r>
      <w:r w:rsidRPr="00D37E8C">
        <w:rPr>
          <w:color w:val="3B3B3B"/>
        </w:rPr>
        <w:t xml:space="preserve"> являлась организация перевозок грузов и деятельность автомобильного грузового транспорта. ООО </w:t>
      </w:r>
      <w:r w:rsidR="00C321C5" w:rsidRPr="00D37E8C">
        <w:rPr>
          <w:color w:val="3B3B3B"/>
        </w:rPr>
        <w:t>«</w:t>
      </w:r>
      <w:r w:rsidRPr="00D37E8C">
        <w:rPr>
          <w:color w:val="3B3B3B"/>
        </w:rPr>
        <w:t>Т</w:t>
      </w:r>
      <w:r w:rsidR="00C321C5" w:rsidRPr="00D37E8C">
        <w:rPr>
          <w:color w:val="3B3B3B"/>
        </w:rPr>
        <w:t>»</w:t>
      </w:r>
      <w:r w:rsidRPr="00D37E8C">
        <w:rPr>
          <w:color w:val="3B3B3B"/>
        </w:rPr>
        <w:t xml:space="preserve"> </w:t>
      </w:r>
      <w:proofErr w:type="gramStart"/>
      <w:r w:rsidRPr="00D37E8C">
        <w:rPr>
          <w:color w:val="3B3B3B"/>
        </w:rPr>
        <w:t>и ООО</w:t>
      </w:r>
      <w:proofErr w:type="gramEnd"/>
      <w:r w:rsidRPr="00D37E8C">
        <w:rPr>
          <w:color w:val="3B3B3B"/>
        </w:rPr>
        <w:t xml:space="preserve"> </w:t>
      </w:r>
      <w:r w:rsidR="00C321C5" w:rsidRPr="00D37E8C">
        <w:rPr>
          <w:color w:val="3B3B3B"/>
        </w:rPr>
        <w:t>«</w:t>
      </w:r>
      <w:r w:rsidRPr="00D37E8C">
        <w:rPr>
          <w:color w:val="3B3B3B"/>
        </w:rPr>
        <w:t>А</w:t>
      </w:r>
      <w:r w:rsidR="00C321C5" w:rsidRPr="00D37E8C">
        <w:rPr>
          <w:color w:val="3B3B3B"/>
        </w:rPr>
        <w:t>»</w:t>
      </w:r>
      <w:r w:rsidRPr="00D37E8C">
        <w:rPr>
          <w:color w:val="3B3B3B"/>
        </w:rPr>
        <w:t xml:space="preserve"> (заказчики) и ООО </w:t>
      </w:r>
      <w:r w:rsidR="00C321C5" w:rsidRPr="00D37E8C">
        <w:rPr>
          <w:color w:val="3B3B3B"/>
        </w:rPr>
        <w:t>«</w:t>
      </w:r>
      <w:r w:rsidRPr="00D37E8C">
        <w:rPr>
          <w:color w:val="3B3B3B"/>
        </w:rPr>
        <w:t>С</w:t>
      </w:r>
      <w:r w:rsidR="00C321C5" w:rsidRPr="00D37E8C">
        <w:rPr>
          <w:color w:val="3B3B3B"/>
        </w:rPr>
        <w:t>»</w:t>
      </w:r>
      <w:r w:rsidRPr="00D37E8C">
        <w:rPr>
          <w:color w:val="3B3B3B"/>
        </w:rPr>
        <w:t xml:space="preserve"> (исполнитель) заключили договор на выполнение работ автотранспортной, специальной и строительно-монтажной техникой.</w:t>
      </w:r>
    </w:p>
    <w:p w:rsidR="00EB386A" w:rsidRPr="00D37E8C" w:rsidRDefault="00EB386A" w:rsidP="00EB386A">
      <w:pPr>
        <w:rPr>
          <w:color w:val="3B3B3B"/>
        </w:rPr>
      </w:pPr>
      <w:r w:rsidRPr="00D37E8C">
        <w:rPr>
          <w:color w:val="3B3B3B"/>
        </w:rPr>
        <w:t>В обязанности исполнителя входило своевременное предоставление заявленной заказчиком техники в технически исправном и действующем состоянии и предоставление для управления и технической эксплуатации техники квалифицированного экипажа. В свою очередь, заказчик обязан использовать технику по прямому назначению, обеспечивать экипаж специальной одеждой, обувью и другими СИЗ, трехразовым комплексным горячим питанием, временным жильем, общежитием, расположенные на территории заказчика на период выполнения работ.</w:t>
      </w:r>
    </w:p>
    <w:p w:rsidR="00EB386A" w:rsidRPr="00D37E8C" w:rsidRDefault="00EB386A" w:rsidP="00EB386A">
      <w:pPr>
        <w:rPr>
          <w:color w:val="3B3B3B"/>
        </w:rPr>
      </w:pPr>
      <w:r w:rsidRPr="00D37E8C">
        <w:rPr>
          <w:color w:val="3B3B3B"/>
        </w:rPr>
        <w:t>По результатам выездной проверки ИФНС, в том числе, привлекл</w:t>
      </w:r>
      <w:proofErr w:type="gramStart"/>
      <w:r w:rsidRPr="00D37E8C">
        <w:rPr>
          <w:color w:val="3B3B3B"/>
        </w:rPr>
        <w:t>а ООО</w:t>
      </w:r>
      <w:proofErr w:type="gramEnd"/>
      <w:r w:rsidRPr="00D37E8C">
        <w:rPr>
          <w:color w:val="3B3B3B"/>
        </w:rPr>
        <w:t xml:space="preserve"> </w:t>
      </w:r>
      <w:r w:rsidR="00C321C5" w:rsidRPr="00D37E8C">
        <w:rPr>
          <w:color w:val="3B3B3B"/>
        </w:rPr>
        <w:t>«</w:t>
      </w:r>
      <w:r w:rsidRPr="00D37E8C">
        <w:rPr>
          <w:color w:val="3B3B3B"/>
        </w:rPr>
        <w:t>С</w:t>
      </w:r>
      <w:r w:rsidR="00C321C5" w:rsidRPr="00D37E8C">
        <w:rPr>
          <w:color w:val="3B3B3B"/>
        </w:rPr>
        <w:t>»</w:t>
      </w:r>
      <w:r w:rsidRPr="00D37E8C">
        <w:rPr>
          <w:color w:val="3B3B3B"/>
        </w:rPr>
        <w:t xml:space="preserve"> к ответственности в виде штрафа по статье 116 НК за непостановку на налоговый учет, решив, что было создано обособленное структурное подразделение.</w:t>
      </w:r>
    </w:p>
    <w:p w:rsidR="00EB386A" w:rsidRPr="00D37E8C" w:rsidRDefault="00EB386A" w:rsidP="00EB386A">
      <w:pPr>
        <w:rPr>
          <w:color w:val="3B3B3B"/>
        </w:rPr>
      </w:pPr>
      <w:r w:rsidRPr="00D37E8C">
        <w:rPr>
          <w:color w:val="3B3B3B"/>
        </w:rPr>
        <w:t>Суды трех инстанций признали недействительным решение налоговиков, указав, что существенным обстоятельством для установления факта налогового правонарушения, ответственность за которое предусмотрена в статье 116 НК, является момент создания обособленного подразделения. Таким моментом следует считать момент оборудования стационарных рабочих мест по месту нахождения подразделения.</w:t>
      </w:r>
    </w:p>
    <w:p w:rsidR="00EB386A" w:rsidRPr="00D37E8C" w:rsidRDefault="00EB386A" w:rsidP="00EB386A">
      <w:pPr>
        <w:rPr>
          <w:color w:val="3B3B3B"/>
        </w:rPr>
      </w:pPr>
      <w:r w:rsidRPr="00D37E8C">
        <w:rPr>
          <w:color w:val="3B3B3B"/>
        </w:rPr>
        <w:t>Несмотря на то, что понятие признака территориальной обособленности в законодательстве не закреплено, под ней обычно понимают ведение деятельности по адресу, отличному от того, который указан в учредительных документах организации и ЕГРЮЛ.</w:t>
      </w:r>
    </w:p>
    <w:p w:rsidR="00EB386A" w:rsidRPr="00D37E8C" w:rsidRDefault="00EB386A" w:rsidP="00EB386A">
      <w:pPr>
        <w:rPr>
          <w:color w:val="3B3B3B"/>
        </w:rPr>
      </w:pPr>
      <w:r w:rsidRPr="00D37E8C">
        <w:rPr>
          <w:color w:val="3B3B3B"/>
        </w:rPr>
        <w:t>Таким образом, признание обособленного подразделения таковым возможно при одновременном соблюдении ряда условий:</w:t>
      </w:r>
    </w:p>
    <w:p w:rsidR="00EB386A" w:rsidRPr="00D37E8C" w:rsidRDefault="00EB386A" w:rsidP="00EB386A">
      <w:pPr>
        <w:pStyle w:val="af3"/>
        <w:numPr>
          <w:ilvl w:val="0"/>
          <w:numId w:val="5"/>
        </w:numPr>
        <w:rPr>
          <w:color w:val="3B3B3B"/>
        </w:rPr>
      </w:pPr>
      <w:proofErr w:type="gramStart"/>
      <w:r w:rsidRPr="00D37E8C">
        <w:rPr>
          <w:color w:val="3B3B3B"/>
        </w:rPr>
        <w:t>наличии</w:t>
      </w:r>
      <w:proofErr w:type="gramEnd"/>
      <w:r w:rsidRPr="00D37E8C">
        <w:rPr>
          <w:color w:val="3B3B3B"/>
        </w:rPr>
        <w:t xml:space="preserve"> территориальной обособленности;</w:t>
      </w:r>
    </w:p>
    <w:p w:rsidR="00EB386A" w:rsidRPr="00D37E8C" w:rsidRDefault="00EB386A" w:rsidP="00EB386A">
      <w:pPr>
        <w:pStyle w:val="af3"/>
        <w:numPr>
          <w:ilvl w:val="0"/>
          <w:numId w:val="5"/>
        </w:numPr>
        <w:rPr>
          <w:color w:val="3B3B3B"/>
        </w:rPr>
      </w:pPr>
      <w:r w:rsidRPr="00D37E8C">
        <w:rPr>
          <w:color w:val="3B3B3B"/>
        </w:rPr>
        <w:t>наличие стационарных рабочих мест (созданных на срок не менее 1 месяца), оборудованных вне места регистрации компании;</w:t>
      </w:r>
    </w:p>
    <w:p w:rsidR="00EB386A" w:rsidRPr="00D37E8C" w:rsidRDefault="00EB386A" w:rsidP="00EB386A">
      <w:pPr>
        <w:pStyle w:val="af3"/>
        <w:numPr>
          <w:ilvl w:val="0"/>
          <w:numId w:val="5"/>
        </w:numPr>
        <w:rPr>
          <w:color w:val="3B3B3B"/>
        </w:rPr>
      </w:pPr>
      <w:r w:rsidRPr="00D37E8C">
        <w:rPr>
          <w:color w:val="3B3B3B"/>
        </w:rPr>
        <w:t>ведения деятельности через это подразделение сотрудниками компании.</w:t>
      </w:r>
    </w:p>
    <w:p w:rsidR="00EB386A" w:rsidRPr="00D37E8C" w:rsidRDefault="00EB386A" w:rsidP="00EB386A">
      <w:pPr>
        <w:rPr>
          <w:color w:val="3B3B3B"/>
        </w:rPr>
      </w:pPr>
      <w:r w:rsidRPr="00D37E8C">
        <w:rPr>
          <w:color w:val="3B3B3B"/>
        </w:rPr>
        <w:t>При этом под оборудованием стационарного рабочего места подразумевается не только создание условий для исполнения трудовых обязанностей, а также само исполнение таких обязанностей и контроль работодателя над созданным рабочим местом. Доказательствами этого могут являться договоры аренды помещений; трудовые договоры, в которых рабочим местом работника значится место нахождения обособленного подразделения; наличие табеля учета рабочего времени сотрудников в обособленном подразделении.</w:t>
      </w:r>
    </w:p>
    <w:p w:rsidR="00EB386A" w:rsidRPr="00D37E8C" w:rsidRDefault="00EB386A" w:rsidP="00EB386A">
      <w:pPr>
        <w:rPr>
          <w:color w:val="3B3B3B"/>
        </w:rPr>
      </w:pPr>
      <w:r w:rsidRPr="00D37E8C">
        <w:rPr>
          <w:color w:val="3B3B3B"/>
        </w:rPr>
        <w:t xml:space="preserve">В рассматриваемом </w:t>
      </w:r>
      <w:proofErr w:type="gramStart"/>
      <w:r w:rsidRPr="00D37E8C">
        <w:rPr>
          <w:color w:val="3B3B3B"/>
        </w:rPr>
        <w:t>случае</w:t>
      </w:r>
      <w:proofErr w:type="gramEnd"/>
      <w:r w:rsidRPr="00D37E8C">
        <w:rPr>
          <w:color w:val="3B3B3B"/>
        </w:rPr>
        <w:t xml:space="preserve"> все условия для работы командированных сотрудников (ООО </w:t>
      </w:r>
      <w:r w:rsidR="00C321C5" w:rsidRPr="00D37E8C">
        <w:rPr>
          <w:color w:val="3B3B3B"/>
        </w:rPr>
        <w:t>«</w:t>
      </w:r>
      <w:r w:rsidRPr="00D37E8C">
        <w:rPr>
          <w:color w:val="3B3B3B"/>
        </w:rPr>
        <w:t>С</w:t>
      </w:r>
      <w:r w:rsidR="00C321C5" w:rsidRPr="00D37E8C">
        <w:rPr>
          <w:color w:val="3B3B3B"/>
        </w:rPr>
        <w:t>»</w:t>
      </w:r>
      <w:r w:rsidRPr="00D37E8C">
        <w:rPr>
          <w:color w:val="3B3B3B"/>
        </w:rPr>
        <w:t xml:space="preserve">) обеспечивал не исполнитель, а заказчики, следовательно, именно заказчику подконтрольны эти рабочие места. А поскольку сам налогоплательщик не создавал стационарных рабочих мест в месте командировки, то у него там не образовалось обособленное подразделение. </w:t>
      </w:r>
    </w:p>
    <w:p w:rsidR="00EB386A" w:rsidRPr="00D37E8C" w:rsidRDefault="00EB386A" w:rsidP="00EB386A">
      <w:pPr>
        <w:rPr>
          <w:color w:val="3B3B3B"/>
        </w:rPr>
      </w:pPr>
      <w:r w:rsidRPr="00D37E8C">
        <w:rPr>
          <w:color w:val="3B3B3B"/>
        </w:rPr>
        <w:t xml:space="preserve">В </w:t>
      </w:r>
      <w:proofErr w:type="gramStart"/>
      <w:r w:rsidRPr="00D37E8C">
        <w:rPr>
          <w:color w:val="3B3B3B"/>
        </w:rPr>
        <w:t>решении</w:t>
      </w:r>
      <w:proofErr w:type="gramEnd"/>
      <w:r w:rsidRPr="00D37E8C">
        <w:rPr>
          <w:color w:val="3B3B3B"/>
        </w:rPr>
        <w:t xml:space="preserve"> кассации (Ф04-20325/2015 от 11.06.2015) указано: </w:t>
      </w:r>
      <w:r w:rsidR="00C321C5" w:rsidRPr="00D37E8C">
        <w:rPr>
          <w:color w:val="3B3B3B"/>
        </w:rPr>
        <w:t>«</w:t>
      </w:r>
      <w:r w:rsidRPr="00D37E8C">
        <w:rPr>
          <w:color w:val="3B3B3B"/>
        </w:rPr>
        <w:t>нахождение работников исполнителя на объекте заказчиков в течение длительного периода не является созданием стационарных рабочих мест вне местонахождения исполнителя</w:t>
      </w:r>
      <w:r w:rsidR="00C321C5" w:rsidRPr="00D37E8C">
        <w:rPr>
          <w:color w:val="3B3B3B"/>
        </w:rPr>
        <w:t>»</w:t>
      </w:r>
      <w:r w:rsidRPr="00D37E8C">
        <w:rPr>
          <w:color w:val="3B3B3B"/>
        </w:rPr>
        <w:t>.</w:t>
      </w:r>
    </w:p>
    <w:p w:rsidR="00EB386A" w:rsidRPr="00D37E8C" w:rsidRDefault="00EB386A" w:rsidP="00EB386A">
      <w:pPr>
        <w:rPr>
          <w:color w:val="3B3B3B"/>
        </w:rPr>
      </w:pPr>
      <w:r w:rsidRPr="00D37E8C">
        <w:rPr>
          <w:color w:val="3B3B3B"/>
        </w:rPr>
        <w:t xml:space="preserve">Мы уже не впервые сообщаем о подобных претензиях налоговых органов и аналогичных судебных решениях. В </w:t>
      </w:r>
      <w:proofErr w:type="gramStart"/>
      <w:r w:rsidRPr="00D37E8C">
        <w:rPr>
          <w:color w:val="3B3B3B"/>
        </w:rPr>
        <w:t>решениях</w:t>
      </w:r>
      <w:proofErr w:type="gramEnd"/>
      <w:r w:rsidRPr="00D37E8C">
        <w:rPr>
          <w:color w:val="3B3B3B"/>
        </w:rPr>
        <w:t xml:space="preserve"> по делу № А05-11564/2014 суды трех инстанций также указали, что заключение договора подряда и направление сотрудников в командировку сроком более месяца не свидетельствует о создании обособленного подразделения, поскольку при строительстве объекта отсутствовало принадлежащее компании имущество или оборудование, арендные и коммунальные платежи не производились.</w:t>
      </w:r>
    </w:p>
    <w:p w:rsidR="00EB386A" w:rsidRPr="00D37E8C" w:rsidRDefault="00EB386A" w:rsidP="00EB386A">
      <w:pPr>
        <w:rPr>
          <w:color w:val="3B3B3B"/>
        </w:rPr>
      </w:pPr>
      <w:r w:rsidRPr="00D37E8C">
        <w:rPr>
          <w:color w:val="3B3B3B"/>
        </w:rPr>
        <w:t>Из материалов еще одного дела № А64-5181/2013 следует, что инспекция также сочла созданием обособленного подразделения направление сотрудников компании на территорию заказчика в течение длительного периода времени. Однако суды разъяснили, что сотрудники доставлялись на территорию заказчика транспортом налогоплательщика, который оплачивал их проживание, а работы проводились под контролем заказчика, что не соответствует понятию стационарного рабочего места, подконтрольного исполнителю.</w:t>
      </w:r>
    </w:p>
    <w:p w:rsidR="00EB386A" w:rsidRPr="00D37E8C" w:rsidRDefault="00EB386A" w:rsidP="00EB386A">
      <w:pPr>
        <w:pStyle w:val="af1"/>
        <w:rPr>
          <w:color w:val="3B3B3B"/>
        </w:rPr>
      </w:pPr>
      <w:r w:rsidRPr="00D37E8C">
        <w:rPr>
          <w:color w:val="3B3B3B"/>
        </w:rPr>
        <w:t>(</w:t>
      </w:r>
      <w:proofErr w:type="gramStart"/>
      <w:r w:rsidRPr="00D37E8C">
        <w:rPr>
          <w:color w:val="3B3B3B"/>
        </w:rPr>
        <w:t>д</w:t>
      </w:r>
      <w:proofErr w:type="gramEnd"/>
      <w:r w:rsidRPr="00D37E8C">
        <w:rPr>
          <w:color w:val="3B3B3B"/>
        </w:rPr>
        <w:t>ело № А81-4793/2014)</w:t>
      </w:r>
    </w:p>
    <w:p w:rsidR="00EB386A" w:rsidRPr="00D37E8C" w:rsidRDefault="00EB386A" w:rsidP="00EE331A">
      <w:pPr>
        <w:rPr>
          <w:color w:val="3B3B3B"/>
        </w:rPr>
      </w:pPr>
    </w:p>
    <w:p w:rsidR="00EB386A" w:rsidRPr="00D37E8C" w:rsidRDefault="00EB386A" w:rsidP="00EB386A">
      <w:pPr>
        <w:pStyle w:val="af"/>
        <w:rPr>
          <w:color w:val="3B3B3B"/>
        </w:rPr>
      </w:pPr>
      <w:r w:rsidRPr="00D37E8C">
        <w:rPr>
          <w:color w:val="3B3B3B"/>
        </w:rPr>
        <w:t>Неверное определение налоговиками кода ОКОФ не привело к отмене доначислений</w:t>
      </w:r>
    </w:p>
    <w:p w:rsidR="00EB386A" w:rsidRPr="00D37E8C" w:rsidRDefault="00EB386A" w:rsidP="00EB386A">
      <w:pPr>
        <w:rPr>
          <w:color w:val="3B3B3B"/>
        </w:rPr>
      </w:pPr>
      <w:r w:rsidRPr="00D37E8C">
        <w:rPr>
          <w:color w:val="3B3B3B"/>
        </w:rPr>
        <w:t>По результатам выездной проверки ИФНС решила, что компания неверно отнесла имеющиеся в ее собственности основные средства (тягачи седельные) к 4 амортизационной группе со сроком полезного использования 61 месяц. Инспекция отнесла их к 5 амортизационной группе со сроком полезного использования от 7 до 10 лет с установленным минимально возможным сроком полезного использования таких автомобилей - 85 месяцев.</w:t>
      </w:r>
    </w:p>
    <w:p w:rsidR="00EB386A" w:rsidRPr="00D37E8C" w:rsidRDefault="00EB386A" w:rsidP="00EB386A">
      <w:pPr>
        <w:rPr>
          <w:color w:val="3B3B3B"/>
        </w:rPr>
      </w:pPr>
      <w:r w:rsidRPr="00D37E8C">
        <w:rPr>
          <w:color w:val="3B3B3B"/>
        </w:rPr>
        <w:t>Суды трех инстанций проанализировали паспорта транспортных средств, ответ их поставщика о допустимой массе на седло рассматриваемых автомобилей-тягачей, и с учетом классификации основных средств, указали на неверное определение нагрузки на седельно-сцепное устройство автомобилей-тягачей, что в свою очередь привело к неверной классификации налоговиками таких транспортных средств по коду ОКОФ 15 3410216. Спорные автомобили являются тягачами с нагрузкой на ССУ - 15 тонн, что соответствует ОКОФ 15 3410215 (автомобили - тягачи седельные с нагрузкой на седло свыше 12 тонн до 18 тонн). Однако правильный код также относится к 5 амортизационной группе, как и код, определенный инспекцией неверно.</w:t>
      </w:r>
    </w:p>
    <w:p w:rsidR="00EB386A" w:rsidRPr="00D37E8C" w:rsidRDefault="00EB386A" w:rsidP="00EB386A">
      <w:pPr>
        <w:rPr>
          <w:color w:val="3B3B3B"/>
        </w:rPr>
      </w:pPr>
      <w:proofErr w:type="gramStart"/>
      <w:r w:rsidRPr="00D37E8C">
        <w:rPr>
          <w:color w:val="3B3B3B"/>
        </w:rPr>
        <w:t xml:space="preserve">В решении кассации (Ф04-19881/2015 от 11.06.2015) указано: </w:t>
      </w:r>
      <w:r w:rsidR="00C321C5" w:rsidRPr="00D37E8C">
        <w:rPr>
          <w:color w:val="3B3B3B"/>
        </w:rPr>
        <w:t>«</w:t>
      </w:r>
      <w:r w:rsidRPr="00D37E8C">
        <w:rPr>
          <w:color w:val="3B3B3B"/>
        </w:rPr>
        <w:t>неверность определения кода ОКОФ в отношении рассматриваемых автомобилей не повлекла нарушение законных прав и интересов Общества в виде необоснованного доначисления налоговых обязательств, так как Инспекция транспортные средства также отнесла к пятой амортизационной группе</w:t>
      </w:r>
      <w:r w:rsidR="00C321C5" w:rsidRPr="00D37E8C">
        <w:rPr>
          <w:color w:val="3B3B3B"/>
        </w:rPr>
        <w:t>»</w:t>
      </w:r>
      <w:r w:rsidRPr="00D37E8C">
        <w:rPr>
          <w:color w:val="3B3B3B"/>
        </w:rPr>
        <w:t>.</w:t>
      </w:r>
      <w:proofErr w:type="gramEnd"/>
    </w:p>
    <w:p w:rsidR="00EB386A" w:rsidRPr="00D37E8C" w:rsidRDefault="00EB386A" w:rsidP="00EB386A">
      <w:pPr>
        <w:pStyle w:val="af1"/>
        <w:rPr>
          <w:color w:val="3B3B3B"/>
        </w:rPr>
      </w:pPr>
      <w:r w:rsidRPr="00D37E8C">
        <w:rPr>
          <w:color w:val="3B3B3B"/>
        </w:rPr>
        <w:t>(</w:t>
      </w:r>
      <w:proofErr w:type="gramStart"/>
      <w:r w:rsidRPr="00D37E8C">
        <w:rPr>
          <w:color w:val="3B3B3B"/>
        </w:rPr>
        <w:t>д</w:t>
      </w:r>
      <w:proofErr w:type="gramEnd"/>
      <w:r w:rsidRPr="00D37E8C">
        <w:rPr>
          <w:color w:val="3B3B3B"/>
        </w:rPr>
        <w:t>ело № А27-13553/2014)</w:t>
      </w:r>
    </w:p>
    <w:p w:rsidR="00EB386A" w:rsidRPr="00D37E8C" w:rsidRDefault="00EB386A" w:rsidP="00EE331A">
      <w:pPr>
        <w:rPr>
          <w:color w:val="3B3B3B"/>
        </w:rPr>
      </w:pPr>
    </w:p>
    <w:p w:rsidR="005E4BDF" w:rsidRPr="00D37E8C" w:rsidRDefault="005E4BDF" w:rsidP="005E4BDF">
      <w:pPr>
        <w:pStyle w:val="af"/>
        <w:rPr>
          <w:color w:val="3B3B3B"/>
        </w:rPr>
      </w:pPr>
      <w:r w:rsidRPr="00D37E8C">
        <w:rPr>
          <w:color w:val="3B3B3B"/>
        </w:rPr>
        <w:t>Не запрещено назначать повторную выездную проверку через несколько лет после уточненки</w:t>
      </w:r>
    </w:p>
    <w:p w:rsidR="005E4BDF" w:rsidRPr="00D37E8C" w:rsidRDefault="005E4BDF" w:rsidP="005E4BDF">
      <w:pPr>
        <w:rPr>
          <w:color w:val="3B3B3B"/>
        </w:rPr>
      </w:pPr>
      <w:r w:rsidRPr="00D37E8C">
        <w:rPr>
          <w:color w:val="3B3B3B"/>
        </w:rPr>
        <w:t>Не запрещено назначать повторную выездную проверку через несколько лет после уточненки</w:t>
      </w:r>
    </w:p>
    <w:p w:rsidR="005E4BDF" w:rsidRPr="00D37E8C" w:rsidRDefault="005E4BDF" w:rsidP="005E4BDF">
      <w:pPr>
        <w:rPr>
          <w:color w:val="3B3B3B"/>
        </w:rPr>
      </w:pPr>
      <w:r w:rsidRPr="00D37E8C">
        <w:rPr>
          <w:color w:val="3B3B3B"/>
        </w:rPr>
        <w:t xml:space="preserve">Инспекция провела в отношении компании выездную налоговую проверку за 2009-2011 годы. После проверки компания подала уточненные налоговые декларации по НДС и налогу на прибыль, заявив дополнительные вычеты и увеличив расходы. Инспекция, в свою очередь, приняла решение о проведении повторной выездной проверки и направила компании уведомление о необходимости обеспечения ознакомления с документами, связанными с исчислением и уплатой налогов. </w:t>
      </w:r>
    </w:p>
    <w:p w:rsidR="005E4BDF" w:rsidRPr="00D37E8C" w:rsidRDefault="005E4BDF" w:rsidP="005E4BDF">
      <w:pPr>
        <w:rPr>
          <w:color w:val="3B3B3B"/>
        </w:rPr>
      </w:pPr>
      <w:r w:rsidRPr="00D37E8C">
        <w:rPr>
          <w:color w:val="3B3B3B"/>
        </w:rPr>
        <w:t xml:space="preserve">Компания обратилась в </w:t>
      </w:r>
      <w:proofErr w:type="gramStart"/>
      <w:r w:rsidRPr="00D37E8C">
        <w:rPr>
          <w:color w:val="3B3B3B"/>
        </w:rPr>
        <w:t>суд</w:t>
      </w:r>
      <w:proofErr w:type="gramEnd"/>
      <w:r w:rsidRPr="00D37E8C">
        <w:rPr>
          <w:color w:val="3B3B3B"/>
        </w:rPr>
        <w:t xml:space="preserve"> указав, что правильность исчисления налогов проверена как в ходе предыдущей выездной проверки, так и в ходе камеральных проверок уточненный деклараций. Кроме того, повторная выездная проверка назначена спустя несколько лет после подачи уточненных деклараций.</w:t>
      </w:r>
    </w:p>
    <w:p w:rsidR="005E4BDF" w:rsidRPr="00D37E8C" w:rsidRDefault="005E4BDF" w:rsidP="005E4BDF">
      <w:pPr>
        <w:rPr>
          <w:color w:val="3B3B3B"/>
        </w:rPr>
      </w:pPr>
      <w:r w:rsidRPr="00D37E8C">
        <w:rPr>
          <w:color w:val="3B3B3B"/>
        </w:rPr>
        <w:t xml:space="preserve">Суды трех инстанций отказали в удовлетворении требований, указав, что проведение камеральных проверок уточненных налоговых деклараций и принятие по ним решений не препятствует инспекции в порядке пункта 10 статьи 89 НК назначить и провести повторную выездную проверку. </w:t>
      </w:r>
      <w:proofErr w:type="gramStart"/>
      <w:r w:rsidRPr="00D37E8C">
        <w:rPr>
          <w:color w:val="3B3B3B"/>
        </w:rPr>
        <w:t>В этом случае инспекция не связана трехлетним ограничительным сроком при установлении периода проведения повторной ВНП, поскольку иное бы означало наличие у налогоплательщика неконтролируемого права снижать налоговые обязательства вплоть до нуля путем подачи уточненки на пределе окончания трехлетнего срока для проведения проверки.</w:t>
      </w:r>
      <w:proofErr w:type="gramEnd"/>
    </w:p>
    <w:p w:rsidR="005E4BDF" w:rsidRPr="00D37E8C" w:rsidRDefault="005E4BDF" w:rsidP="005E4BDF">
      <w:pPr>
        <w:rPr>
          <w:color w:val="3B3B3B"/>
        </w:rPr>
      </w:pPr>
      <w:proofErr w:type="gramStart"/>
      <w:r w:rsidRPr="00D37E8C">
        <w:rPr>
          <w:color w:val="3B3B3B"/>
        </w:rPr>
        <w:t xml:space="preserve">В решении кассации (Ф03-2384/2015 от 15.06.2015) указано: </w:t>
      </w:r>
      <w:r w:rsidR="00C321C5" w:rsidRPr="00D37E8C">
        <w:rPr>
          <w:color w:val="3B3B3B"/>
        </w:rPr>
        <w:t>«</w:t>
      </w:r>
      <w:r w:rsidRPr="00D37E8C">
        <w:rPr>
          <w:color w:val="3B3B3B"/>
        </w:rPr>
        <w:t>выездная налоговая проверка ориентирована на выявление тех нарушений налогового законодательства, которые не всегда можно обнаружить в рамках камеральной налоговой проверки: для их выявления требуется углубленное изучение документов бухгалтерского и налогового учета, а также проведение ряда специальных мероприятий контроля</w:t>
      </w:r>
      <w:r w:rsidR="00C321C5" w:rsidRPr="00D37E8C">
        <w:rPr>
          <w:color w:val="3B3B3B"/>
        </w:rPr>
        <w:t>»</w:t>
      </w:r>
      <w:r w:rsidRPr="00D37E8C">
        <w:rPr>
          <w:color w:val="3B3B3B"/>
        </w:rPr>
        <w:t>.</w:t>
      </w:r>
      <w:proofErr w:type="gramEnd"/>
    </w:p>
    <w:p w:rsidR="005E4BDF" w:rsidRPr="00D37E8C" w:rsidRDefault="005E4BDF" w:rsidP="005E4BDF">
      <w:pPr>
        <w:pStyle w:val="af1"/>
        <w:rPr>
          <w:color w:val="3B3B3B"/>
        </w:rPr>
      </w:pPr>
      <w:r w:rsidRPr="00D37E8C">
        <w:rPr>
          <w:color w:val="3B3B3B"/>
        </w:rPr>
        <w:t>(дело № А51-213/2015)</w:t>
      </w:r>
    </w:p>
    <w:p w:rsidR="00DB6BF8" w:rsidRPr="00D37E8C" w:rsidRDefault="00DB6BF8" w:rsidP="00DB6BF8">
      <w:pPr>
        <w:rPr>
          <w:color w:val="3B3B3B"/>
        </w:rPr>
      </w:pPr>
    </w:p>
    <w:p w:rsidR="005E4BDF" w:rsidRPr="00D37E8C" w:rsidRDefault="005E4BDF" w:rsidP="005E4BDF">
      <w:pPr>
        <w:pStyle w:val="af"/>
        <w:rPr>
          <w:color w:val="3B3B3B"/>
        </w:rPr>
      </w:pPr>
      <w:r w:rsidRPr="00D37E8C">
        <w:rPr>
          <w:color w:val="3B3B3B"/>
        </w:rPr>
        <w:t>Проблемность контрагентов не препятствует получению вычета по НДС</w:t>
      </w:r>
    </w:p>
    <w:p w:rsidR="005E4BDF" w:rsidRPr="00D37E8C" w:rsidRDefault="005E4BDF" w:rsidP="00D37E8C">
      <w:pPr>
        <w:pStyle w:val="ab"/>
        <w:spacing w:after="120"/>
        <w:ind w:left="851" w:right="283" w:firstLine="709"/>
        <w:rPr>
          <w:rFonts w:cs="Arial"/>
          <w:color w:val="3B3B3B"/>
          <w:sz w:val="20"/>
          <w:szCs w:val="20"/>
        </w:rPr>
      </w:pPr>
      <w:r w:rsidRPr="00D37E8C">
        <w:rPr>
          <w:rFonts w:cs="Arial"/>
          <w:color w:val="3B3B3B"/>
          <w:sz w:val="20"/>
          <w:szCs w:val="20"/>
        </w:rPr>
        <w:t>Арбитражный суд Северо-Кавказского округа пояснил, что наличие у контрагента налогоплательщика отдельных признаков фирмы-однодневки (не позволяющих отнести организацию к фирме-однодневке) не может являться основанием для отказа в принятии вычетов по НДС.</w:t>
      </w:r>
    </w:p>
    <w:p w:rsidR="005E4BDF" w:rsidRPr="00D37E8C" w:rsidRDefault="005E4BDF" w:rsidP="00D37E8C">
      <w:pPr>
        <w:pStyle w:val="ab"/>
        <w:spacing w:after="120"/>
        <w:ind w:left="851" w:right="283" w:firstLine="709"/>
        <w:rPr>
          <w:rFonts w:cs="Arial"/>
          <w:color w:val="3B3B3B"/>
          <w:sz w:val="20"/>
          <w:szCs w:val="20"/>
        </w:rPr>
      </w:pPr>
      <w:r w:rsidRPr="00D37E8C">
        <w:rPr>
          <w:rFonts w:cs="Arial"/>
          <w:color w:val="3B3B3B"/>
          <w:sz w:val="20"/>
          <w:szCs w:val="20"/>
        </w:rPr>
        <w:t>Суды установили, что инспекция не доказала получение обществом необоснованной налоговой выгоды. Доводы инспекции по контрагенту отклонены по аналогичным причинам. Представленные налоговым органом доказательства не опровергают вывод судов о вступлении общества в хозяйственные отношения с перепродавцами, лишь формально обладающими признаками фирм-однодневок.</w:t>
      </w:r>
    </w:p>
    <w:p w:rsidR="005E4BDF" w:rsidRPr="00D37E8C" w:rsidRDefault="005E4BDF" w:rsidP="005E4BDF">
      <w:pPr>
        <w:rPr>
          <w:color w:val="3B3B3B"/>
        </w:rPr>
      </w:pPr>
      <w:r w:rsidRPr="00D37E8C">
        <w:rPr>
          <w:color w:val="3B3B3B"/>
        </w:rPr>
        <w:t>У суда кассационной инстанции отсутствуют основания для переоценки вывода судов об отсутствии получения обществом необоснованной налоговой выгоды.</w:t>
      </w:r>
    </w:p>
    <w:p w:rsidR="005E4BDF" w:rsidRPr="00D37E8C" w:rsidRDefault="005E4BDF" w:rsidP="005E4BDF">
      <w:pPr>
        <w:pStyle w:val="af1"/>
        <w:rPr>
          <w:color w:val="3B3B3B"/>
        </w:rPr>
      </w:pPr>
      <w:r w:rsidRPr="00D37E8C">
        <w:rPr>
          <w:color w:val="3B3B3B"/>
        </w:rPr>
        <w:t>(дело № А63-6835/2014)</w:t>
      </w:r>
    </w:p>
    <w:p w:rsidR="005E4BDF" w:rsidRPr="00D37E8C" w:rsidRDefault="005E4BDF" w:rsidP="00EE331A">
      <w:pPr>
        <w:rPr>
          <w:color w:val="3B3B3B"/>
        </w:rPr>
      </w:pPr>
    </w:p>
    <w:p w:rsidR="00EB386A" w:rsidRPr="00D37E8C" w:rsidRDefault="00EB386A" w:rsidP="00EB386A">
      <w:pPr>
        <w:pStyle w:val="af"/>
        <w:rPr>
          <w:color w:val="3B3B3B"/>
        </w:rPr>
      </w:pPr>
      <w:r w:rsidRPr="00D37E8C">
        <w:rPr>
          <w:color w:val="3B3B3B"/>
        </w:rPr>
        <w:t xml:space="preserve">При переходе на общий режим с УСН </w:t>
      </w:r>
      <w:r w:rsidR="00C321C5" w:rsidRPr="00D37E8C">
        <w:rPr>
          <w:color w:val="3B3B3B"/>
        </w:rPr>
        <w:t>«</w:t>
      </w:r>
      <w:r w:rsidRPr="00D37E8C">
        <w:rPr>
          <w:color w:val="3B3B3B"/>
        </w:rPr>
        <w:t>доходы</w:t>
      </w:r>
      <w:r w:rsidR="00C321C5" w:rsidRPr="00D37E8C">
        <w:rPr>
          <w:color w:val="3B3B3B"/>
        </w:rPr>
        <w:t>»</w:t>
      </w:r>
      <w:r w:rsidRPr="00D37E8C">
        <w:rPr>
          <w:color w:val="3B3B3B"/>
        </w:rPr>
        <w:t xml:space="preserve"> нет права на вычет неучтенного НДС</w:t>
      </w:r>
    </w:p>
    <w:p w:rsidR="00EB386A" w:rsidRPr="00D37E8C" w:rsidRDefault="00EB386A" w:rsidP="00EB386A">
      <w:pPr>
        <w:rPr>
          <w:color w:val="3B3B3B"/>
        </w:rPr>
      </w:pPr>
      <w:r w:rsidRPr="00D37E8C">
        <w:rPr>
          <w:color w:val="3B3B3B"/>
        </w:rPr>
        <w:t xml:space="preserve">В 2007-2009 годах </w:t>
      </w:r>
      <w:proofErr w:type="gramStart"/>
      <w:r w:rsidRPr="00D37E8C">
        <w:rPr>
          <w:color w:val="3B3B3B"/>
        </w:rPr>
        <w:t>компания</w:t>
      </w:r>
      <w:proofErr w:type="gramEnd"/>
      <w:r w:rsidRPr="00D37E8C">
        <w:rPr>
          <w:color w:val="3B3B3B"/>
        </w:rPr>
        <w:t xml:space="preserve"> применяя УСН с объектом обложения </w:t>
      </w:r>
      <w:r w:rsidR="00C321C5" w:rsidRPr="00D37E8C">
        <w:rPr>
          <w:color w:val="3B3B3B"/>
        </w:rPr>
        <w:t>«</w:t>
      </w:r>
      <w:r w:rsidRPr="00D37E8C">
        <w:rPr>
          <w:color w:val="3B3B3B"/>
        </w:rPr>
        <w:t>доходы</w:t>
      </w:r>
      <w:r w:rsidR="00C321C5" w:rsidRPr="00D37E8C">
        <w:rPr>
          <w:color w:val="3B3B3B"/>
        </w:rPr>
        <w:t>»</w:t>
      </w:r>
      <w:r w:rsidRPr="00D37E8C">
        <w:rPr>
          <w:color w:val="3B3B3B"/>
        </w:rPr>
        <w:t>, вела строительство объекта (11-этажного гостинично-туристического комплекса) с привлечением подрядчиков. Основная часть строительных, отделочных и сантехнических материалов, оборудования закупались силами заказчика и передавались подрядчику по требованию - накладной.</w:t>
      </w:r>
      <w:r w:rsidR="00C321C5" w:rsidRPr="00D37E8C">
        <w:rPr>
          <w:color w:val="3B3B3B"/>
        </w:rPr>
        <w:t xml:space="preserve"> </w:t>
      </w:r>
      <w:r w:rsidRPr="00D37E8C">
        <w:rPr>
          <w:color w:val="3B3B3B"/>
        </w:rPr>
        <w:t>29 июля 2009 года объект был введен в эксплуатацию и принят к учету в качестве основного средства.</w:t>
      </w:r>
    </w:p>
    <w:p w:rsidR="00EB386A" w:rsidRPr="00D37E8C" w:rsidRDefault="00EB386A" w:rsidP="00EB386A">
      <w:pPr>
        <w:rPr>
          <w:color w:val="3B3B3B"/>
        </w:rPr>
      </w:pPr>
      <w:r w:rsidRPr="00D37E8C">
        <w:rPr>
          <w:color w:val="3B3B3B"/>
        </w:rPr>
        <w:t xml:space="preserve">Поскольку остаточная стоимость основных средств компании превысила установленный подпунктом 16 пункта 3 статьи 346.12 НК лимит (100 </w:t>
      </w:r>
      <w:proofErr w:type="gramStart"/>
      <w:r w:rsidRPr="00D37E8C">
        <w:rPr>
          <w:color w:val="3B3B3B"/>
        </w:rPr>
        <w:t>млн</w:t>
      </w:r>
      <w:proofErr w:type="gramEnd"/>
      <w:r w:rsidRPr="00D37E8C">
        <w:rPr>
          <w:color w:val="3B3B3B"/>
        </w:rPr>
        <w:t xml:space="preserve"> рублей), то с 1 июля 2009 года компания утратила право применять УСН и перешла на ОСН.</w:t>
      </w:r>
    </w:p>
    <w:p w:rsidR="00EB386A" w:rsidRPr="00D37E8C" w:rsidRDefault="00EB386A" w:rsidP="00EB386A">
      <w:pPr>
        <w:rPr>
          <w:color w:val="3B3B3B"/>
        </w:rPr>
      </w:pPr>
      <w:r w:rsidRPr="00D37E8C">
        <w:rPr>
          <w:color w:val="3B3B3B"/>
        </w:rPr>
        <w:t xml:space="preserve">В 1 и 2 </w:t>
      </w:r>
      <w:proofErr w:type="gramStart"/>
      <w:r w:rsidRPr="00D37E8C">
        <w:rPr>
          <w:color w:val="3B3B3B"/>
        </w:rPr>
        <w:t>кварталах</w:t>
      </w:r>
      <w:proofErr w:type="gramEnd"/>
      <w:r w:rsidRPr="00D37E8C">
        <w:rPr>
          <w:color w:val="3B3B3B"/>
        </w:rPr>
        <w:t xml:space="preserve"> 2009 года по товарам и работам, полученным в период с 1 января 2008 года по 30 июня 2009 года, компания заявила налоговый вычет по НДС.</w:t>
      </w:r>
    </w:p>
    <w:p w:rsidR="00EB386A" w:rsidRPr="00D37E8C" w:rsidRDefault="00EB386A" w:rsidP="00EB386A">
      <w:pPr>
        <w:rPr>
          <w:color w:val="3B3B3B"/>
        </w:rPr>
      </w:pPr>
      <w:r w:rsidRPr="00D37E8C">
        <w:rPr>
          <w:color w:val="3B3B3B"/>
        </w:rPr>
        <w:t>По результатам выездной проверки ИФНС отказала в вычете, доначислила НДС, пени и штраф.</w:t>
      </w:r>
    </w:p>
    <w:p w:rsidR="00EB386A" w:rsidRPr="00D37E8C" w:rsidRDefault="00EB386A" w:rsidP="00EB386A">
      <w:pPr>
        <w:rPr>
          <w:color w:val="3B3B3B"/>
        </w:rPr>
      </w:pPr>
      <w:r w:rsidRPr="00D37E8C">
        <w:rPr>
          <w:color w:val="3B3B3B"/>
        </w:rPr>
        <w:t xml:space="preserve">Суды трех инстанций признали решение инспекции законным, указав на пункт 6 статьи 346.25 НК. </w:t>
      </w:r>
      <w:proofErr w:type="gramStart"/>
      <w:r w:rsidRPr="00D37E8C">
        <w:rPr>
          <w:color w:val="3B3B3B"/>
        </w:rPr>
        <w:t>В соответствии с ним компании, применявшие УСН, при переходе на ОСН выполняют следующее правило: суммы НДС, предъявленные налогоплательщику, применяющему УСН, которые не были отнесены к расходам, вычитаемым из налоговой базы при применении УСН, принимаются к вычету при переходе на ОСН для плательщиков НДС.</w:t>
      </w:r>
      <w:proofErr w:type="gramEnd"/>
    </w:p>
    <w:p w:rsidR="00EB386A" w:rsidRPr="00D37E8C" w:rsidRDefault="00EB386A" w:rsidP="00EB386A">
      <w:pPr>
        <w:rPr>
          <w:color w:val="3B3B3B"/>
        </w:rPr>
      </w:pPr>
      <w:r w:rsidRPr="00D37E8C">
        <w:rPr>
          <w:color w:val="3B3B3B"/>
        </w:rPr>
        <w:t xml:space="preserve">Однако суды отметили, при переходе с УСН на ОСН налогоплательщик имеет право на вычеты НДС в размере расходов, которые не только не были использованы лицом для уменьшения налоговой базы, но еще должны быть вычитаемыми из налоговой базы, то есть налогоплательщик должен был применять УСН с объектом налогообложения </w:t>
      </w:r>
      <w:r w:rsidR="00C321C5" w:rsidRPr="00D37E8C">
        <w:rPr>
          <w:color w:val="3B3B3B"/>
        </w:rPr>
        <w:t>«</w:t>
      </w:r>
      <w:r w:rsidRPr="00D37E8C">
        <w:rPr>
          <w:color w:val="3B3B3B"/>
        </w:rPr>
        <w:t>доходы минус расходы</w:t>
      </w:r>
      <w:r w:rsidR="00C321C5" w:rsidRPr="00D37E8C">
        <w:rPr>
          <w:color w:val="3B3B3B"/>
        </w:rPr>
        <w:t>»</w:t>
      </w:r>
      <w:r w:rsidRPr="00D37E8C">
        <w:rPr>
          <w:color w:val="3B3B3B"/>
        </w:rPr>
        <w:t>. При этом объект налогообложения налогоплательщики выбирают самостоятельно - решают, когда и каким образом выгоднее распорядиться принадлежащим правом, в том числе с учетом налоговых последствий своих действий.</w:t>
      </w:r>
    </w:p>
    <w:p w:rsidR="00EB386A" w:rsidRPr="00D37E8C" w:rsidRDefault="00EB386A" w:rsidP="00EB386A">
      <w:pPr>
        <w:rPr>
          <w:color w:val="3B3B3B"/>
        </w:rPr>
      </w:pPr>
      <w:r w:rsidRPr="00D37E8C">
        <w:rPr>
          <w:color w:val="3B3B3B"/>
        </w:rPr>
        <w:t xml:space="preserve">В данном </w:t>
      </w:r>
      <w:proofErr w:type="gramStart"/>
      <w:r w:rsidRPr="00D37E8C">
        <w:rPr>
          <w:color w:val="3B3B3B"/>
        </w:rPr>
        <w:t>случае</w:t>
      </w:r>
      <w:proofErr w:type="gramEnd"/>
      <w:r w:rsidRPr="00D37E8C">
        <w:rPr>
          <w:color w:val="3B3B3B"/>
        </w:rPr>
        <w:t xml:space="preserve">, компания в качестве объекта налогообложения при УСН в свое время выбрала </w:t>
      </w:r>
      <w:r w:rsidR="00C321C5" w:rsidRPr="00D37E8C">
        <w:rPr>
          <w:color w:val="3B3B3B"/>
        </w:rPr>
        <w:t>«</w:t>
      </w:r>
      <w:r w:rsidRPr="00D37E8C">
        <w:rPr>
          <w:color w:val="3B3B3B"/>
        </w:rPr>
        <w:t>доходы</w:t>
      </w:r>
      <w:r w:rsidR="00C321C5" w:rsidRPr="00D37E8C">
        <w:rPr>
          <w:color w:val="3B3B3B"/>
        </w:rPr>
        <w:t>»</w:t>
      </w:r>
      <w:r w:rsidRPr="00D37E8C">
        <w:rPr>
          <w:color w:val="3B3B3B"/>
        </w:rPr>
        <w:t xml:space="preserve"> - налог исчислялся без учета расходов (в том числе без учета НДС в составе стоимости приобретенных товаров, работ, услуг), следовательно, при переходе в дальнейшем ОСН у компании не возникло право на вычет данного НДС.</w:t>
      </w:r>
    </w:p>
    <w:p w:rsidR="00EB386A" w:rsidRPr="00D37E8C" w:rsidRDefault="00EB386A" w:rsidP="00EB386A">
      <w:pPr>
        <w:rPr>
          <w:color w:val="3B3B3B"/>
        </w:rPr>
      </w:pPr>
      <w:proofErr w:type="gramStart"/>
      <w:r w:rsidRPr="00D37E8C">
        <w:rPr>
          <w:color w:val="3B3B3B"/>
        </w:rPr>
        <w:t>Суды (постановление кассации (Ф10-1648/2015 от 11.06.2015) пояснили, что в рассматриваемом случае суммы НДС, предъявленные подрядчиками в ходе строительства объекта, а также суммы налога по товарам (работам, услугам), приобретенным для выполнения такого строительства, подлежат включению в первоначальную стоимость завершенного строительством объекта недвижимости.</w:t>
      </w:r>
      <w:proofErr w:type="gramEnd"/>
    </w:p>
    <w:p w:rsidR="00EB386A" w:rsidRPr="00D37E8C" w:rsidRDefault="00EB386A" w:rsidP="00EB386A">
      <w:pPr>
        <w:pStyle w:val="af1"/>
        <w:rPr>
          <w:color w:val="3B3B3B"/>
        </w:rPr>
      </w:pPr>
      <w:r w:rsidRPr="00D37E8C">
        <w:rPr>
          <w:color w:val="3B3B3B"/>
        </w:rPr>
        <w:t>(дело № А54-3621/2014)</w:t>
      </w:r>
    </w:p>
    <w:p w:rsidR="00EB386A" w:rsidRPr="00D37E8C" w:rsidRDefault="00EB386A" w:rsidP="00EE331A">
      <w:pPr>
        <w:rPr>
          <w:color w:val="3B3B3B"/>
        </w:rPr>
      </w:pPr>
    </w:p>
    <w:p w:rsidR="00DB6BF8" w:rsidRPr="00D37E8C" w:rsidRDefault="00DB6BF8" w:rsidP="00DB6BF8">
      <w:pPr>
        <w:pStyle w:val="af"/>
        <w:rPr>
          <w:color w:val="3B3B3B"/>
        </w:rPr>
      </w:pPr>
      <w:r w:rsidRPr="00D37E8C">
        <w:rPr>
          <w:color w:val="3B3B3B"/>
        </w:rPr>
        <w:t>Правомерность включения сомнительного долга в резерв должна быть подтверждена</w:t>
      </w:r>
    </w:p>
    <w:p w:rsidR="00DB6BF8" w:rsidRPr="00D37E8C" w:rsidRDefault="00DB6BF8" w:rsidP="00DB6BF8">
      <w:pPr>
        <w:rPr>
          <w:color w:val="3B3B3B"/>
        </w:rPr>
      </w:pPr>
      <w:r w:rsidRPr="00D37E8C">
        <w:rPr>
          <w:color w:val="3B3B3B"/>
        </w:rPr>
        <w:t>По результатам выездной проверки ИФНС доначислила компании налог на прибыль, пени и штраф, указав на неправомерность включения в состав резерва по сомнительным долгам задолженности по договору продажи имущества со стороны контрагента. Инспекция сочла неподтвержденной дату образования задолженности – 15 мая 2009 года и, как следствие, неисполненными требования пункта 4 статьи 266 НК о возможности включения в резерв по сомнительным долгам всей суммы задолженности на 30 июня 2011 года со сроком возникновения свыше 90 календарных дней.</w:t>
      </w:r>
    </w:p>
    <w:p w:rsidR="00DB6BF8" w:rsidRPr="00D37E8C" w:rsidRDefault="00DB6BF8" w:rsidP="00DB6BF8">
      <w:pPr>
        <w:rPr>
          <w:color w:val="3B3B3B"/>
        </w:rPr>
      </w:pPr>
      <w:r w:rsidRPr="00D37E8C">
        <w:rPr>
          <w:color w:val="3B3B3B"/>
        </w:rPr>
        <w:t>Суды трех инстанций признали решение инспекции законным, указав, что обязанность подтверждения обоснованности внереализационных расходов возложена на налогоплательщика, а действия последнего в рассматриваемом случае не подтверждают наличие задолженности с заявленным сроком возникновения.</w:t>
      </w:r>
    </w:p>
    <w:p w:rsidR="00DB6BF8" w:rsidRPr="00D37E8C" w:rsidRDefault="00DB6BF8" w:rsidP="00DB6BF8">
      <w:pPr>
        <w:rPr>
          <w:color w:val="3B3B3B"/>
        </w:rPr>
      </w:pPr>
      <w:r w:rsidRPr="00D37E8C">
        <w:rPr>
          <w:color w:val="3B3B3B"/>
        </w:rPr>
        <w:t xml:space="preserve">Суды (постановление кассации Ф02-2869/2015 от 16.06.2015) не приняли в качестве доказательства возникновения задолженности представленный налогоплательщиком договор с иными реквизитами, иным предметом договора (о передаче векселей, а не о продаже имущества) и иной суммой. Кроме того, в представленном договоре указаны сроки оплаты векселей </w:t>
      </w:r>
      <w:r w:rsidR="00C321C5" w:rsidRPr="00D37E8C">
        <w:rPr>
          <w:color w:val="3B3B3B"/>
        </w:rPr>
        <w:t>«</w:t>
      </w:r>
      <w:r w:rsidRPr="00D37E8C">
        <w:rPr>
          <w:color w:val="3B3B3B"/>
        </w:rPr>
        <w:t>по предъявлению, но не ранее 15.02.2011</w:t>
      </w:r>
      <w:r w:rsidR="00C321C5" w:rsidRPr="00D37E8C">
        <w:rPr>
          <w:color w:val="3B3B3B"/>
        </w:rPr>
        <w:t>»</w:t>
      </w:r>
      <w:r w:rsidRPr="00D37E8C">
        <w:rPr>
          <w:color w:val="3B3B3B"/>
        </w:rPr>
        <w:t>, что также не подтверждает заявленный налогоплательщиком срок возникновения его дебиторской задолженности.</w:t>
      </w:r>
    </w:p>
    <w:p w:rsidR="00DB6BF8" w:rsidRPr="00D37E8C" w:rsidRDefault="00DB6BF8" w:rsidP="00DB6BF8">
      <w:pPr>
        <w:pStyle w:val="af1"/>
        <w:rPr>
          <w:color w:val="3B3B3B"/>
        </w:rPr>
      </w:pPr>
      <w:r w:rsidRPr="00D37E8C">
        <w:rPr>
          <w:color w:val="3B3B3B"/>
        </w:rPr>
        <w:t>(</w:t>
      </w:r>
      <w:proofErr w:type="gramStart"/>
      <w:r w:rsidRPr="00D37E8C">
        <w:rPr>
          <w:color w:val="3B3B3B"/>
        </w:rPr>
        <w:t>д</w:t>
      </w:r>
      <w:proofErr w:type="gramEnd"/>
      <w:r w:rsidRPr="00D37E8C">
        <w:rPr>
          <w:color w:val="3B3B3B"/>
        </w:rPr>
        <w:t>ело № А78-9526/2014)</w:t>
      </w:r>
    </w:p>
    <w:p w:rsidR="00DB6BF8" w:rsidRPr="00D37E8C" w:rsidRDefault="00DB6BF8" w:rsidP="00DB6BF8">
      <w:pPr>
        <w:rPr>
          <w:color w:val="3B3B3B"/>
        </w:rPr>
      </w:pPr>
    </w:p>
    <w:p w:rsidR="00DC2A8D" w:rsidRPr="00D37E8C" w:rsidRDefault="00DC2A8D" w:rsidP="00DC2A8D">
      <w:pPr>
        <w:pStyle w:val="af"/>
        <w:rPr>
          <w:color w:val="3B3B3B"/>
        </w:rPr>
      </w:pPr>
      <w:r w:rsidRPr="00D37E8C">
        <w:rPr>
          <w:color w:val="3B3B3B"/>
        </w:rPr>
        <w:t>Суды против возврата НДФЛ за период до подачи заявления на имущественный вычет</w:t>
      </w:r>
    </w:p>
    <w:p w:rsidR="00DC2A8D" w:rsidRPr="00D37E8C" w:rsidRDefault="00DC2A8D" w:rsidP="00DC2A8D">
      <w:pPr>
        <w:rPr>
          <w:color w:val="3B3B3B"/>
        </w:rPr>
      </w:pPr>
      <w:r w:rsidRPr="00D37E8C">
        <w:rPr>
          <w:color w:val="3B3B3B"/>
        </w:rPr>
        <w:t>В 2011 году компания – налоговый агент предоставила имущественный налоговый вычет двум работникам за период ранее даты получения от них заявлений о предоставлении налогового вычета.</w:t>
      </w:r>
    </w:p>
    <w:p w:rsidR="00DC2A8D" w:rsidRPr="00D37E8C" w:rsidRDefault="00DC2A8D" w:rsidP="00DC2A8D">
      <w:pPr>
        <w:rPr>
          <w:color w:val="3B3B3B"/>
        </w:rPr>
      </w:pPr>
      <w:r w:rsidRPr="00D37E8C">
        <w:rPr>
          <w:color w:val="3B3B3B"/>
        </w:rPr>
        <w:t>По результатам выездной проверки ИНФС предложила компании удержать неудержанный налог и перечислить его в бюджет или письменно сообщить о невозможности удержать налог.</w:t>
      </w:r>
    </w:p>
    <w:p w:rsidR="00DC2A8D" w:rsidRPr="00D37E8C" w:rsidRDefault="00DC2A8D" w:rsidP="00DC2A8D">
      <w:pPr>
        <w:rPr>
          <w:color w:val="3B3B3B"/>
        </w:rPr>
      </w:pPr>
      <w:r w:rsidRPr="00D37E8C">
        <w:rPr>
          <w:color w:val="3B3B3B"/>
        </w:rPr>
        <w:t xml:space="preserve">Суды трех инстанций признали решение инспекции законным, указав, что в случае обращения к работодателю за предоставлением имущественного налогового вычета не с первого месяца текущего налогового периода вычет </w:t>
      </w:r>
      <w:proofErr w:type="gramStart"/>
      <w:r w:rsidRPr="00D37E8C">
        <w:rPr>
          <w:color w:val="3B3B3B"/>
        </w:rPr>
        <w:t>предоставляется</w:t>
      </w:r>
      <w:proofErr w:type="gramEnd"/>
      <w:r w:rsidRPr="00D37E8C">
        <w:rPr>
          <w:color w:val="3B3B3B"/>
        </w:rPr>
        <w:t xml:space="preserve"> начиная с месяца, в котором налогоплательщик обратился за его предоставлением.</w:t>
      </w:r>
    </w:p>
    <w:p w:rsidR="00DC2A8D" w:rsidRPr="00D37E8C" w:rsidRDefault="00DC2A8D" w:rsidP="00DC2A8D">
      <w:pPr>
        <w:rPr>
          <w:color w:val="3B3B3B"/>
        </w:rPr>
      </w:pPr>
      <w:r w:rsidRPr="00D37E8C">
        <w:rPr>
          <w:color w:val="3B3B3B"/>
        </w:rPr>
        <w:t>Суды разъяснили, что 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 (часть 1 статьи 231 НК). Однако до подачи работником-налогоплательщиком заявления о вычете сумма НДФЛ не может быть квалифицирована как излишне удержанная, следовательно, основания для применения положений статьи 231 НК отсутствуют.</w:t>
      </w:r>
    </w:p>
    <w:p w:rsidR="00DC2A8D" w:rsidRPr="00D37E8C" w:rsidRDefault="00DC2A8D" w:rsidP="00DC2A8D">
      <w:pPr>
        <w:rPr>
          <w:color w:val="3B3B3B"/>
        </w:rPr>
      </w:pPr>
      <w:r w:rsidRPr="00D37E8C">
        <w:rPr>
          <w:color w:val="3B3B3B"/>
        </w:rPr>
        <w:t>При этом освобождение от уплаты налога является льготой, а в соответствии со статьей 21 НК налогоплательщики имеют право использовать налоговые льготы при соблюдении порядка, процедуры и условия ее применения.</w:t>
      </w:r>
    </w:p>
    <w:p w:rsidR="00DC2A8D" w:rsidRPr="00D37E8C" w:rsidRDefault="00DC2A8D" w:rsidP="00DC2A8D">
      <w:pPr>
        <w:rPr>
          <w:color w:val="3B3B3B"/>
        </w:rPr>
      </w:pPr>
      <w:r w:rsidRPr="00D37E8C">
        <w:rPr>
          <w:color w:val="3B3B3B"/>
        </w:rPr>
        <w:t xml:space="preserve">В решении кассации (Ф04-19881/2015 от 11.06.2015) указано: </w:t>
      </w:r>
      <w:r w:rsidR="00C321C5" w:rsidRPr="00D37E8C">
        <w:rPr>
          <w:color w:val="3B3B3B"/>
        </w:rPr>
        <w:t>«</w:t>
      </w:r>
      <w:r w:rsidRPr="00D37E8C">
        <w:rPr>
          <w:color w:val="3B3B3B"/>
        </w:rPr>
        <w:t xml:space="preserve">наделив налогоплательщиков правом выбора способа получения имущественного налогового вычета, т.е. адресной льготы при уплате НДФЛ, нормами НК РФ не закреплено положений о подмене налоговыми агентами функций налоговых </w:t>
      </w:r>
      <w:proofErr w:type="gramStart"/>
      <w:r w:rsidRPr="00D37E8C">
        <w:rPr>
          <w:color w:val="3B3B3B"/>
        </w:rPr>
        <w:t>органов</w:t>
      </w:r>
      <w:proofErr w:type="gramEnd"/>
      <w:r w:rsidRPr="00D37E8C">
        <w:rPr>
          <w:color w:val="3B3B3B"/>
        </w:rPr>
        <w:t xml:space="preserve"> по возврату законно удержанных налоговыми агентами и перечисленных в бюджет сумм налога (фактически за счет сумм НДФЛ, удержанных с дохода других налогоплательщиков и подлежащих перечислению в бюджет)</w:t>
      </w:r>
      <w:r w:rsidR="00C321C5" w:rsidRPr="00D37E8C">
        <w:rPr>
          <w:color w:val="3B3B3B"/>
        </w:rPr>
        <w:t>»</w:t>
      </w:r>
      <w:r w:rsidRPr="00D37E8C">
        <w:rPr>
          <w:color w:val="3B3B3B"/>
        </w:rPr>
        <w:t>.</w:t>
      </w:r>
    </w:p>
    <w:p w:rsidR="00DC2A8D" w:rsidRPr="00D37E8C" w:rsidRDefault="00DC2A8D" w:rsidP="00DC2A8D">
      <w:pPr>
        <w:rPr>
          <w:color w:val="3B3B3B"/>
        </w:rPr>
      </w:pPr>
      <w:r w:rsidRPr="00D37E8C">
        <w:rPr>
          <w:color w:val="3B3B3B"/>
        </w:rPr>
        <w:t xml:space="preserve">В аналогичном деле А45-5719/2014 апелляция и кассация также разъяснили, что в случае обращения налогоплательщика к работодателю за предоставлением имущественного налогового вычета не в первом месяце налогового периода он </w:t>
      </w:r>
      <w:proofErr w:type="gramStart"/>
      <w:r w:rsidRPr="00D37E8C">
        <w:rPr>
          <w:color w:val="3B3B3B"/>
        </w:rPr>
        <w:t>предоставляется</w:t>
      </w:r>
      <w:proofErr w:type="gramEnd"/>
      <w:r w:rsidRPr="00D37E8C">
        <w:rPr>
          <w:color w:val="3B3B3B"/>
        </w:rPr>
        <w:t xml:space="preserve"> начиная с месяца подачи заявления.</w:t>
      </w:r>
    </w:p>
    <w:p w:rsidR="00DC2A8D" w:rsidRPr="00D37E8C" w:rsidRDefault="00DC2A8D" w:rsidP="00DC2A8D">
      <w:pPr>
        <w:rPr>
          <w:color w:val="3B3B3B"/>
        </w:rPr>
      </w:pPr>
      <w:r w:rsidRPr="00D37E8C">
        <w:rPr>
          <w:color w:val="3B3B3B"/>
        </w:rPr>
        <w:t xml:space="preserve">Минфин в своих письмах традиционно выражал такой же подход: вычет предоставляется с месяца подачи заявления (к примеру, письма от 20.06.2013 № 03-04-05/23258, от 22.08.14 № 03-04-06/42092, от 15.07.2014 № 03-04-05/34402). Суды (АС Западно-Сибирского округа) также соглашались с фискалами (дело № А45-23287/2013), и </w:t>
      </w:r>
      <w:proofErr w:type="gramStart"/>
      <w:r w:rsidRPr="00D37E8C">
        <w:rPr>
          <w:color w:val="3B3B3B"/>
        </w:rPr>
        <w:t>ВС</w:t>
      </w:r>
      <w:proofErr w:type="gramEnd"/>
      <w:r w:rsidRPr="00D37E8C">
        <w:rPr>
          <w:color w:val="3B3B3B"/>
        </w:rPr>
        <w:t xml:space="preserve"> в конце декабря отказался пересматривать этот спор, присоединившись к мнению налоговиков. Однако по делу А56-1600/2014 </w:t>
      </w:r>
      <w:proofErr w:type="gramStart"/>
      <w:r w:rsidRPr="00D37E8C">
        <w:rPr>
          <w:color w:val="3B3B3B"/>
        </w:rPr>
        <w:t>ВС</w:t>
      </w:r>
      <w:proofErr w:type="gramEnd"/>
      <w:r w:rsidRPr="00D37E8C">
        <w:rPr>
          <w:color w:val="3B3B3B"/>
        </w:rPr>
        <w:t xml:space="preserve"> не возразил прямо противоположной позиции АС Северо-Западного округа. При таком отсутствии единообразия у налоговых агентов остается шанс на решение по такому вопросу в их пользу, однако </w:t>
      </w:r>
      <w:proofErr w:type="gramStart"/>
      <w:r w:rsidRPr="00D37E8C">
        <w:rPr>
          <w:color w:val="3B3B3B"/>
        </w:rPr>
        <w:t>исходя из статистического количественного перевеса неблагоприятных решений все же лучше не рисковать</w:t>
      </w:r>
      <w:proofErr w:type="gramEnd"/>
      <w:r w:rsidRPr="00D37E8C">
        <w:rPr>
          <w:color w:val="3B3B3B"/>
        </w:rPr>
        <w:t>.</w:t>
      </w:r>
    </w:p>
    <w:p w:rsidR="00DC2A8D" w:rsidRPr="00D37E8C" w:rsidRDefault="00DC2A8D" w:rsidP="00DC2A8D">
      <w:pPr>
        <w:pStyle w:val="af1"/>
        <w:rPr>
          <w:color w:val="3B3B3B"/>
        </w:rPr>
      </w:pPr>
      <w:r w:rsidRPr="00D37E8C">
        <w:rPr>
          <w:color w:val="3B3B3B"/>
        </w:rPr>
        <w:t>(дело № А27-13553/2014)</w:t>
      </w:r>
    </w:p>
    <w:p w:rsidR="00DC2A8D" w:rsidRPr="00D37E8C" w:rsidRDefault="00DC2A8D" w:rsidP="00EE331A">
      <w:pPr>
        <w:rPr>
          <w:color w:val="3B3B3B"/>
        </w:rPr>
      </w:pPr>
    </w:p>
    <w:p w:rsidR="005E4BDF" w:rsidRPr="00D37E8C" w:rsidRDefault="005E4BDF" w:rsidP="005E4BDF">
      <w:pPr>
        <w:pStyle w:val="af"/>
        <w:rPr>
          <w:color w:val="3B3B3B"/>
        </w:rPr>
      </w:pPr>
      <w:proofErr w:type="gramStart"/>
      <w:r w:rsidRPr="00D37E8C">
        <w:rPr>
          <w:color w:val="3B3B3B"/>
        </w:rPr>
        <w:t>ВС</w:t>
      </w:r>
      <w:proofErr w:type="gramEnd"/>
      <w:r w:rsidRPr="00D37E8C">
        <w:rPr>
          <w:color w:val="3B3B3B"/>
        </w:rPr>
        <w:t>: уплата страховых взносов директором наличными - не повод для штрафа</w:t>
      </w:r>
    </w:p>
    <w:p w:rsidR="005E4BDF" w:rsidRPr="00D37E8C" w:rsidRDefault="005E4BDF" w:rsidP="005E4BDF">
      <w:pPr>
        <w:rPr>
          <w:color w:val="3B3B3B"/>
        </w:rPr>
      </w:pPr>
      <w:r w:rsidRPr="00D37E8C">
        <w:rPr>
          <w:color w:val="3B3B3B"/>
        </w:rPr>
        <w:t>Руководитель компании перечислил страховые взносы на основании платежных квитанций формы ПД-4.</w:t>
      </w:r>
    </w:p>
    <w:p w:rsidR="005E4BDF" w:rsidRPr="00D37E8C" w:rsidRDefault="005E4BDF" w:rsidP="005E4BDF">
      <w:pPr>
        <w:rPr>
          <w:color w:val="3B3B3B"/>
        </w:rPr>
      </w:pPr>
      <w:r w:rsidRPr="00D37E8C">
        <w:rPr>
          <w:color w:val="3B3B3B"/>
        </w:rPr>
        <w:t>По результатам камеральной проверки УПФ решило, что уплата взносов произведена ненадлежащим лицом и ненадлежащим образом, выставило требование об уплате задолженности, а затем вынесло постановление о взыскании страховых взносов, пеней и штрафов за счет имущества плательщика.</w:t>
      </w:r>
    </w:p>
    <w:p w:rsidR="005E4BDF" w:rsidRPr="00D37E8C" w:rsidRDefault="005E4BDF" w:rsidP="005E4BDF">
      <w:pPr>
        <w:rPr>
          <w:color w:val="3B3B3B"/>
        </w:rPr>
      </w:pPr>
      <w:r w:rsidRPr="00D37E8C">
        <w:rPr>
          <w:color w:val="3B3B3B"/>
        </w:rPr>
        <w:t>Суды первой, апелляционной инстанций и окружной арбитражный суд признали требование и постановление недействительными, указав, что директор компании действовал как ее законный представитель. Суды указали на статью 5.1 закона 212-ФЗ, в соответствии с которой действия законных представителей плательщика страховых взносов признаются действиями этого плательщика.</w:t>
      </w:r>
    </w:p>
    <w:p w:rsidR="005E4BDF" w:rsidRPr="00D37E8C" w:rsidRDefault="005E4BDF" w:rsidP="005E4BDF">
      <w:pPr>
        <w:rPr>
          <w:color w:val="3B3B3B"/>
        </w:rPr>
      </w:pPr>
      <w:proofErr w:type="gramStart"/>
      <w:r w:rsidRPr="00D37E8C">
        <w:rPr>
          <w:color w:val="3B3B3B"/>
        </w:rPr>
        <w:t>В данном случае, из представленных платежных документов можно однозначно идентифицировать плательщика взносов и поступивший платеж: в качестве плательщика указаны фамилия и инициалы директора компании, указан юридический адрес и ИНН, реквизиты органа ПФ, наименование платежа, а также регистрационный номер плательщика.</w:t>
      </w:r>
      <w:proofErr w:type="gramEnd"/>
      <w:r w:rsidRPr="00D37E8C">
        <w:rPr>
          <w:color w:val="3B3B3B"/>
        </w:rPr>
        <w:t xml:space="preserve"> При этом взносы уплачены за счет средств компании, что подтверждено расходными кассовыми ордерами, по которым законный представитель получил денежные средства.</w:t>
      </w:r>
    </w:p>
    <w:p w:rsidR="005E4BDF" w:rsidRPr="00D37E8C" w:rsidRDefault="005E4BDF" w:rsidP="005E4BDF">
      <w:pPr>
        <w:rPr>
          <w:color w:val="3B3B3B"/>
        </w:rPr>
      </w:pPr>
      <w:r w:rsidRPr="00D37E8C">
        <w:rPr>
          <w:color w:val="3B3B3B"/>
        </w:rPr>
        <w:t>Суды также учли, что расчетный счет компании в банке заблокирован по решению налогового органа в связи с рассмотрением в судах ряда дел.</w:t>
      </w:r>
    </w:p>
    <w:p w:rsidR="005E4BDF" w:rsidRPr="00D37E8C" w:rsidRDefault="005E4BDF" w:rsidP="005E4BDF">
      <w:pPr>
        <w:rPr>
          <w:color w:val="3B3B3B"/>
        </w:rPr>
      </w:pPr>
      <w:r w:rsidRPr="00D37E8C">
        <w:rPr>
          <w:color w:val="3B3B3B"/>
        </w:rPr>
        <w:t xml:space="preserve">Судья </w:t>
      </w:r>
      <w:proofErr w:type="gramStart"/>
      <w:r w:rsidRPr="00D37E8C">
        <w:rPr>
          <w:color w:val="3B3B3B"/>
        </w:rPr>
        <w:t>ВС</w:t>
      </w:r>
      <w:proofErr w:type="gramEnd"/>
      <w:r w:rsidRPr="00D37E8C">
        <w:rPr>
          <w:color w:val="3B3B3B"/>
        </w:rPr>
        <w:t xml:space="preserve"> (308-КГ15-4927 от 04.06.2015) согласился с выводами судов, отметив: </w:t>
      </w:r>
      <w:r w:rsidR="00C321C5" w:rsidRPr="00D37E8C">
        <w:rPr>
          <w:color w:val="3B3B3B"/>
        </w:rPr>
        <w:t>«</w:t>
      </w:r>
      <w:r w:rsidRPr="00D37E8C">
        <w:rPr>
          <w:color w:val="3B3B3B"/>
        </w:rPr>
        <w:t>факт уплаты указанных платежей за счет наличных денежных средств не может свидетельствовать о невыполнении обществом обязанности по уплате страховых взносов</w:t>
      </w:r>
      <w:r w:rsidR="00C321C5" w:rsidRPr="00D37E8C">
        <w:rPr>
          <w:color w:val="3B3B3B"/>
        </w:rPr>
        <w:t>»</w:t>
      </w:r>
      <w:r w:rsidRPr="00D37E8C">
        <w:rPr>
          <w:color w:val="3B3B3B"/>
        </w:rPr>
        <w:t>.</w:t>
      </w:r>
    </w:p>
    <w:p w:rsidR="005E4BDF" w:rsidRPr="00D37E8C" w:rsidRDefault="005E4BDF" w:rsidP="005E4BDF">
      <w:pPr>
        <w:rPr>
          <w:color w:val="3B3B3B"/>
        </w:rPr>
      </w:pPr>
      <w:r w:rsidRPr="00D37E8C">
        <w:rPr>
          <w:color w:val="3B3B3B"/>
        </w:rPr>
        <w:t>Управлению отказано в передаче дела в коллегию по экономическим спорам.</w:t>
      </w:r>
    </w:p>
    <w:p w:rsidR="005E4BDF" w:rsidRPr="00D37E8C" w:rsidRDefault="005E4BDF" w:rsidP="005E4BDF">
      <w:pPr>
        <w:pStyle w:val="af1"/>
        <w:rPr>
          <w:color w:val="3B3B3B"/>
        </w:rPr>
      </w:pPr>
      <w:r w:rsidRPr="00D37E8C">
        <w:rPr>
          <w:color w:val="3B3B3B"/>
        </w:rPr>
        <w:t>(дело А32-40589/2013)</w:t>
      </w:r>
    </w:p>
    <w:p w:rsidR="005E4BDF" w:rsidRPr="00D37E8C" w:rsidRDefault="005E4BDF" w:rsidP="00EE331A">
      <w:pPr>
        <w:rPr>
          <w:color w:val="3B3B3B"/>
        </w:rPr>
      </w:pPr>
    </w:p>
    <w:p w:rsidR="004D25C7" w:rsidRPr="00D37E8C" w:rsidRDefault="004D25C7" w:rsidP="004D25C7">
      <w:pPr>
        <w:pStyle w:val="af"/>
        <w:rPr>
          <w:color w:val="3B3B3B"/>
        </w:rPr>
      </w:pPr>
      <w:r w:rsidRPr="00D37E8C">
        <w:rPr>
          <w:color w:val="3B3B3B"/>
        </w:rPr>
        <w:t xml:space="preserve">В </w:t>
      </w:r>
      <w:proofErr w:type="gramStart"/>
      <w:r w:rsidRPr="00D37E8C">
        <w:rPr>
          <w:color w:val="3B3B3B"/>
        </w:rPr>
        <w:t>случае</w:t>
      </w:r>
      <w:proofErr w:type="gramEnd"/>
      <w:r w:rsidRPr="00D37E8C">
        <w:rPr>
          <w:color w:val="3B3B3B"/>
        </w:rPr>
        <w:t xml:space="preserve"> утраты больничного листка факт болезни или несчастного случая можно подтвердить справкой из медучреждения</w:t>
      </w:r>
    </w:p>
    <w:p w:rsidR="004D25C7" w:rsidRPr="00D37E8C" w:rsidRDefault="004D25C7" w:rsidP="004D25C7">
      <w:pPr>
        <w:rPr>
          <w:color w:val="3B3B3B"/>
        </w:rPr>
      </w:pPr>
      <w:r w:rsidRPr="00D37E8C">
        <w:rPr>
          <w:color w:val="3B3B3B"/>
        </w:rPr>
        <w:t xml:space="preserve">Если работодатель, оплативший больничный, впоследствии утратил бюллетень, ему следует обратиться в медучреждение с просьбой выдать справку, подтверждающую факт наступления страхового случая. При наличии такого документа отказ в принятии к зачету расходов на выплату пособия можно будет оспорить в суде. </w:t>
      </w:r>
    </w:p>
    <w:p w:rsidR="004D25C7" w:rsidRPr="00D37E8C" w:rsidRDefault="004D25C7" w:rsidP="004D25C7">
      <w:pPr>
        <w:rPr>
          <w:color w:val="3B3B3B"/>
        </w:rPr>
      </w:pPr>
      <w:r w:rsidRPr="00D37E8C">
        <w:rPr>
          <w:color w:val="3B3B3B"/>
        </w:rPr>
        <w:t xml:space="preserve">Проверяющие из ФСС сняли расходы на выплату пособий </w:t>
      </w:r>
      <w:r w:rsidR="00C321C5" w:rsidRPr="00D37E8C">
        <w:rPr>
          <w:color w:val="3B3B3B"/>
        </w:rPr>
        <w:t>«</w:t>
      </w:r>
      <w:r w:rsidRPr="00D37E8C">
        <w:rPr>
          <w:color w:val="3B3B3B"/>
        </w:rPr>
        <w:t>по травматизму</w:t>
      </w:r>
      <w:r w:rsidR="00C321C5" w:rsidRPr="00D37E8C">
        <w:rPr>
          <w:color w:val="3B3B3B"/>
        </w:rPr>
        <w:t>»</w:t>
      </w:r>
      <w:r w:rsidRPr="00D37E8C">
        <w:rPr>
          <w:color w:val="3B3B3B"/>
        </w:rPr>
        <w:t>, так как на момент проверки листки нетрудоспособности были утрачены. В подтверждение выдачи и закрытия больничных листов организация представила справку из медучреждения, в которой были указаны номера бюллетеней, а также даты их выдачи, продления и выписки граждан на работу. (Копии корешков листков нетрудоспособности больница предоставить не смогла, так как они были уничтожены в связи с истечением срока их хранения).</w:t>
      </w:r>
    </w:p>
    <w:p w:rsidR="004D25C7" w:rsidRPr="00D37E8C" w:rsidRDefault="004D25C7" w:rsidP="004D25C7">
      <w:pPr>
        <w:rPr>
          <w:color w:val="3B3B3B"/>
        </w:rPr>
      </w:pPr>
      <w:r w:rsidRPr="00D37E8C">
        <w:rPr>
          <w:color w:val="3B3B3B"/>
        </w:rPr>
        <w:t xml:space="preserve">Чиновники справку не приняли, заявив, что она не является финансовым документом, на основании которого могут производиться расходы по государственному соцстрахованию. В </w:t>
      </w:r>
      <w:proofErr w:type="gramStart"/>
      <w:r w:rsidRPr="00D37E8C">
        <w:rPr>
          <w:color w:val="3B3B3B"/>
        </w:rPr>
        <w:t>соответствии</w:t>
      </w:r>
      <w:proofErr w:type="gramEnd"/>
      <w:r w:rsidRPr="00D37E8C">
        <w:rPr>
          <w:color w:val="3B3B3B"/>
        </w:rPr>
        <w:t xml:space="preserve"> с пунктом 5 статьи 13 Федерального закона от 29.12.06 № 255-ФЗ для назначения и выплаты пособий по временной нетрудоспособности обязательно наличие листка нетрудоспособности.</w:t>
      </w:r>
    </w:p>
    <w:p w:rsidR="004D25C7" w:rsidRPr="00D37E8C" w:rsidRDefault="004D25C7" w:rsidP="004D25C7">
      <w:pPr>
        <w:rPr>
          <w:color w:val="3B3B3B"/>
        </w:rPr>
      </w:pPr>
      <w:r w:rsidRPr="00D37E8C">
        <w:rPr>
          <w:color w:val="3B3B3B"/>
        </w:rPr>
        <w:t>Организация обратилась в суд и выиграла в трех инстанциях. Как указали арбитры, утрата оригиналов листков временной нетрудоспособности сама по себе не может являться основанием для непринятия к зачету расходов. Действующим законодательством не предусмотрена повторная выдача бюллетеней взамен утраченных. Поэтому правомерность произведенных расходов можно подтвердить иными документами, что и было сделано страхователем. Так, помимо справки из медучреждения, организация представила расчеты пособий, а также акты о несчастном случае на производстве. Эти документы достоверно подтверждают как факт наступления страхового случая, так и то, что утраченные листки нетрудоспособности действительно выдавались лечебными учреждениями. Кроме того, из письма медучреждения следует, что в рамках плановой проверки фонду были предоставлены медицинские карты стационарных и амбулаторных больных, подтверждающие факт выдачи листков нетрудоспособности. Таким образом, сославшись на отсутствие оригиналов больничных листов, ФСС неправомерно отказал страхователю в признании расходов.</w:t>
      </w:r>
    </w:p>
    <w:p w:rsidR="004D25C7" w:rsidRPr="00D37E8C" w:rsidRDefault="004D25C7" w:rsidP="004D25C7">
      <w:pPr>
        <w:pStyle w:val="af1"/>
        <w:rPr>
          <w:color w:val="3B3B3B"/>
        </w:rPr>
      </w:pPr>
      <w:r w:rsidRPr="00D37E8C">
        <w:rPr>
          <w:color w:val="3B3B3B"/>
        </w:rPr>
        <w:t>(Постановление АС Северо-Западного округа от 28.05.15 № А13-7200/2014)</w:t>
      </w:r>
    </w:p>
    <w:p w:rsidR="004D25C7" w:rsidRPr="00D37E8C" w:rsidRDefault="004D25C7" w:rsidP="00EE331A">
      <w:pPr>
        <w:rPr>
          <w:color w:val="3B3B3B"/>
        </w:rPr>
      </w:pPr>
    </w:p>
    <w:p w:rsidR="00847B4C" w:rsidRPr="00D37E8C" w:rsidRDefault="00847B4C" w:rsidP="00847B4C">
      <w:pPr>
        <w:pStyle w:val="ab"/>
        <w:spacing w:after="0"/>
        <w:ind w:left="1134" w:right="283"/>
        <w:jc w:val="center"/>
        <w:rPr>
          <w:b/>
          <w:color w:val="3B3B3B"/>
          <w:sz w:val="28"/>
          <w:szCs w:val="28"/>
        </w:rPr>
      </w:pPr>
      <w:r w:rsidRPr="00D37E8C">
        <w:rPr>
          <w:b/>
          <w:color w:val="3B3B3B"/>
          <w:sz w:val="28"/>
          <w:szCs w:val="28"/>
        </w:rPr>
        <w:t>ПРОЧЕЕ</w:t>
      </w:r>
    </w:p>
    <w:p w:rsidR="00847B4C" w:rsidRPr="00D37E8C" w:rsidRDefault="00847B4C" w:rsidP="00EE331A">
      <w:pPr>
        <w:rPr>
          <w:color w:val="3B3B3B"/>
        </w:rPr>
      </w:pPr>
    </w:p>
    <w:p w:rsidR="004D25C7" w:rsidRPr="00D37E8C" w:rsidRDefault="004D25C7" w:rsidP="004D25C7">
      <w:pPr>
        <w:pStyle w:val="af"/>
        <w:rPr>
          <w:color w:val="3B3B3B"/>
        </w:rPr>
      </w:pPr>
      <w:r w:rsidRPr="00D37E8C">
        <w:rPr>
          <w:color w:val="3B3B3B"/>
        </w:rPr>
        <w:t>ФНС России даны разъяснения по вопросу корректировки размера ранее заявленных покупателем налоговых вычетов по НДС при получении премий за достижение определенного объема закупок товаров</w:t>
      </w:r>
    </w:p>
    <w:p w:rsidR="004D25C7" w:rsidRPr="00D37E8C" w:rsidRDefault="004D25C7" w:rsidP="004D25C7">
      <w:pPr>
        <w:rPr>
          <w:color w:val="3B3B3B"/>
        </w:rPr>
      </w:pPr>
      <w:r w:rsidRPr="00D37E8C">
        <w:rPr>
          <w:color w:val="3B3B3B"/>
        </w:rPr>
        <w:t xml:space="preserve">В связи </w:t>
      </w:r>
      <w:proofErr w:type="gramStart"/>
      <w:r w:rsidRPr="00D37E8C">
        <w:rPr>
          <w:color w:val="3B3B3B"/>
        </w:rPr>
        <w:t>с противоречивой правоприменительной практикой при рассмотрении в судах налоговых споров о квалификации премии в качестве</w:t>
      </w:r>
      <w:proofErr w:type="gramEnd"/>
      <w:r w:rsidRPr="00D37E8C">
        <w:rPr>
          <w:color w:val="3B3B3B"/>
        </w:rPr>
        <w:t xml:space="preserve"> торговой скидки сообщается следующее:</w:t>
      </w:r>
    </w:p>
    <w:p w:rsidR="004D25C7" w:rsidRPr="00D37E8C" w:rsidRDefault="00D37E8C" w:rsidP="004D25C7">
      <w:pPr>
        <w:rPr>
          <w:color w:val="3B3B3B"/>
        </w:rPr>
      </w:pPr>
      <w:proofErr w:type="gramStart"/>
      <w:r>
        <w:rPr>
          <w:color w:val="3B3B3B"/>
        </w:rPr>
        <w:t>П</w:t>
      </w:r>
      <w:r w:rsidR="004D25C7" w:rsidRPr="00D37E8C">
        <w:rPr>
          <w:color w:val="3B3B3B"/>
        </w:rPr>
        <w:t>ри получении покупателем от продавцов премий (бонусов) за приобретение определенного объема товаров в период до 01.07.2013, когда по условиям договора стоимость отгруженных товаров на сумму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 на корректировку налоговой базы по НДС и суммы налога у продавца отсутствует.</w:t>
      </w:r>
      <w:proofErr w:type="gramEnd"/>
    </w:p>
    <w:p w:rsidR="004D25C7" w:rsidRPr="00D37E8C" w:rsidRDefault="004D25C7" w:rsidP="004D25C7">
      <w:pPr>
        <w:rPr>
          <w:color w:val="3B3B3B"/>
        </w:rPr>
      </w:pPr>
      <w:r w:rsidRPr="00D37E8C">
        <w:rPr>
          <w:color w:val="3B3B3B"/>
        </w:rPr>
        <w:t>Если в указанных случаях стороны договора самостоятельно уточнили свои налоговые обязательства, то указанные налогоплательщики перерасчеты с бюджетом вправе не производить.</w:t>
      </w:r>
    </w:p>
    <w:p w:rsidR="004D25C7" w:rsidRPr="00D37E8C" w:rsidRDefault="004D25C7" w:rsidP="004D25C7">
      <w:pPr>
        <w:pStyle w:val="af1"/>
        <w:rPr>
          <w:color w:val="3B3B3B"/>
        </w:rPr>
      </w:pPr>
      <w:r w:rsidRPr="00D37E8C">
        <w:rPr>
          <w:color w:val="3B3B3B"/>
        </w:rPr>
        <w:t xml:space="preserve">(Письмо ФНС России от 09.06.2015 N ГД-4-3/9996@ </w:t>
      </w:r>
      <w:r w:rsidR="00BA534D" w:rsidRPr="00D37E8C">
        <w:rPr>
          <w:color w:val="3B3B3B"/>
        </w:rPr>
        <w:t>«</w:t>
      </w:r>
      <w:r w:rsidRPr="00D37E8C">
        <w:rPr>
          <w:color w:val="3B3B3B"/>
        </w:rPr>
        <w:t>О разъяснении исчисления сумм налога на добавленную стоимость при выплате поставщиком премии за приобретение определенного объема товаров и выполнение других согласованных сторонами условий договора</w:t>
      </w:r>
      <w:r w:rsidR="00BA534D" w:rsidRPr="00D37E8C">
        <w:rPr>
          <w:color w:val="3B3B3B"/>
        </w:rPr>
        <w:t>»</w:t>
      </w:r>
      <w:r w:rsidRPr="00D37E8C">
        <w:rPr>
          <w:color w:val="3B3B3B"/>
        </w:rPr>
        <w:t>)</w:t>
      </w:r>
    </w:p>
    <w:p w:rsidR="004D25C7" w:rsidRPr="00D37E8C" w:rsidRDefault="004D25C7" w:rsidP="004D25C7">
      <w:pPr>
        <w:rPr>
          <w:color w:val="3B3B3B"/>
        </w:rPr>
      </w:pPr>
    </w:p>
    <w:p w:rsidR="00DB6BF8" w:rsidRPr="00D37E8C" w:rsidRDefault="00DB6BF8" w:rsidP="00DB6BF8">
      <w:pPr>
        <w:pStyle w:val="af"/>
        <w:rPr>
          <w:color w:val="3B3B3B"/>
        </w:rPr>
      </w:pPr>
      <w:r w:rsidRPr="00D37E8C">
        <w:rPr>
          <w:color w:val="3B3B3B"/>
        </w:rPr>
        <w:t>О вычетах по НДС в различных ситуациях</w:t>
      </w:r>
    </w:p>
    <w:p w:rsidR="00DB6BF8" w:rsidRPr="00D37E8C" w:rsidRDefault="00DB6BF8" w:rsidP="00DB6BF8">
      <w:pPr>
        <w:rPr>
          <w:color w:val="3B3B3B"/>
        </w:rPr>
      </w:pPr>
      <w:r w:rsidRPr="00D37E8C">
        <w:rPr>
          <w:color w:val="3B3B3B"/>
        </w:rPr>
        <w:t>В силу НК РФ вычетам подлежат суммы НДС, предъявленные при приобретении товаров (работ, услуг) для облагаемых операций. Речь также идет о товарах (работах, услугах) для перепродажи.</w:t>
      </w:r>
    </w:p>
    <w:p w:rsidR="00DB6BF8" w:rsidRPr="00D37E8C" w:rsidRDefault="00DB6BF8" w:rsidP="00DB6BF8">
      <w:pPr>
        <w:rPr>
          <w:color w:val="3B3B3B"/>
        </w:rPr>
      </w:pPr>
      <w:r w:rsidRPr="00D37E8C">
        <w:rPr>
          <w:color w:val="3B3B3B"/>
        </w:rPr>
        <w:t>Вычеты производятся на основании счетов-фактур после принятия товаров (работ, услуг) на учет.</w:t>
      </w:r>
    </w:p>
    <w:p w:rsidR="00DB6BF8" w:rsidRPr="00D37E8C" w:rsidRDefault="00DB6BF8" w:rsidP="00DB6BF8">
      <w:pPr>
        <w:rPr>
          <w:color w:val="3B3B3B"/>
        </w:rPr>
      </w:pPr>
      <w:r w:rsidRPr="00D37E8C">
        <w:rPr>
          <w:color w:val="3B3B3B"/>
        </w:rPr>
        <w:t>Например, в данном порядке подлежит вычету НДС, предъявленный в отношении работ по восстановлению здания. При этом неважно, что их стоимость компенсирует страховая компания.</w:t>
      </w:r>
    </w:p>
    <w:p w:rsidR="00DB6BF8" w:rsidRPr="00D37E8C" w:rsidRDefault="00DB6BF8" w:rsidP="00DB6BF8">
      <w:pPr>
        <w:rPr>
          <w:color w:val="3B3B3B"/>
        </w:rPr>
      </w:pPr>
      <w:r w:rsidRPr="00D37E8C">
        <w:rPr>
          <w:color w:val="3B3B3B"/>
        </w:rPr>
        <w:t>Рассмотрен вопрос о восстановлении НДС, принятого к вычету, если имущество выбыло по причине аварии. Здесь нужно руководствоваться решением ВАС РФ от 23 октября N 10652/06. Утрата имущества из-за чрезвычайной ситуации не относится к случаям, при которых необходимо восстанавливать налог.</w:t>
      </w:r>
    </w:p>
    <w:p w:rsidR="00DB6BF8" w:rsidRPr="00D37E8C" w:rsidRDefault="00DB6BF8" w:rsidP="00DB6BF8">
      <w:pPr>
        <w:rPr>
          <w:color w:val="3B3B3B"/>
        </w:rPr>
      </w:pPr>
      <w:r w:rsidRPr="00D37E8C">
        <w:rPr>
          <w:color w:val="3B3B3B"/>
        </w:rPr>
        <w:t>Возник вопрос о применении вычетов при увеличении стоимости работ.</w:t>
      </w:r>
    </w:p>
    <w:p w:rsidR="00DB6BF8" w:rsidRPr="00D37E8C" w:rsidRDefault="00DB6BF8" w:rsidP="00DB6BF8">
      <w:pPr>
        <w:rPr>
          <w:color w:val="3B3B3B"/>
        </w:rPr>
      </w:pPr>
      <w:r w:rsidRPr="00D37E8C">
        <w:rPr>
          <w:color w:val="3B3B3B"/>
        </w:rPr>
        <w:t xml:space="preserve">В силу НК РФ при изменении стоимости работ продавец выставляет корректировочный счет-фактуру не позднее 5 календарных дней </w:t>
      </w:r>
      <w:proofErr w:type="gramStart"/>
      <w:r w:rsidRPr="00D37E8C">
        <w:rPr>
          <w:color w:val="3B3B3B"/>
        </w:rPr>
        <w:t>с даты оформления</w:t>
      </w:r>
      <w:proofErr w:type="gramEnd"/>
      <w:r w:rsidRPr="00D37E8C">
        <w:rPr>
          <w:color w:val="3B3B3B"/>
        </w:rPr>
        <w:t xml:space="preserve"> договора, соглашения, иного первичного документа, подтверждающего согласие (факт уведомления) покупателя на уточнение стоимости.</w:t>
      </w:r>
    </w:p>
    <w:p w:rsidR="00DB6BF8" w:rsidRPr="00D37E8C" w:rsidRDefault="00DB6BF8" w:rsidP="00DB6BF8">
      <w:pPr>
        <w:rPr>
          <w:color w:val="3B3B3B"/>
        </w:rPr>
      </w:pPr>
      <w:r w:rsidRPr="00D37E8C">
        <w:rPr>
          <w:color w:val="3B3B3B"/>
        </w:rPr>
        <w:t>При этом Кодекс не ограничивает период времени, за который могут быть пересчитана стоимость и выставлены корректировочные счета-фактуры.</w:t>
      </w:r>
    </w:p>
    <w:p w:rsidR="00DB6BF8" w:rsidRPr="00D37E8C" w:rsidRDefault="00DB6BF8" w:rsidP="00DB6BF8">
      <w:pPr>
        <w:rPr>
          <w:color w:val="3B3B3B"/>
        </w:rPr>
      </w:pPr>
      <w:r w:rsidRPr="00D37E8C">
        <w:rPr>
          <w:color w:val="3B3B3B"/>
        </w:rPr>
        <w:t>Вычетам у покупателя подлежит разница между суммами налога, исчисленными исходя из стоимости работ до и после увеличения, но не позднее 3 лет с момента оформления корректировочного счета-фактуры.</w:t>
      </w:r>
    </w:p>
    <w:p w:rsidR="00DB6BF8" w:rsidRPr="00D37E8C" w:rsidRDefault="00DB6BF8" w:rsidP="00DB6BF8">
      <w:pPr>
        <w:rPr>
          <w:color w:val="3B3B3B"/>
        </w:rPr>
      </w:pPr>
      <w:r w:rsidRPr="00D37E8C">
        <w:rPr>
          <w:color w:val="3B3B3B"/>
        </w:rPr>
        <w:t>Таким образом, при увеличении стоимости выполненных работ покупатель имеет право на вычет упомянутых сумм налога при соблюдении указанных условий независимо от периода выполнения работ.</w:t>
      </w:r>
    </w:p>
    <w:p w:rsidR="00DB6BF8" w:rsidRPr="00D37E8C" w:rsidRDefault="00DB6BF8" w:rsidP="00DB6BF8">
      <w:pPr>
        <w:rPr>
          <w:color w:val="3B3B3B"/>
        </w:rPr>
      </w:pPr>
      <w:r w:rsidRPr="00D37E8C">
        <w:rPr>
          <w:color w:val="3B3B3B"/>
        </w:rPr>
        <w:t>Относительно применения НДС по товарам, работам, услугам, приобретаемым для операций, не признаваемых объектами обложения, указано следующее. Суммы налога вычетам не подлежат. Они учитываются в стоимости приобретаемых товаров (работ, услуг).</w:t>
      </w:r>
    </w:p>
    <w:p w:rsidR="00DB6BF8" w:rsidRPr="00D37E8C" w:rsidRDefault="00DB6BF8" w:rsidP="00DB6BF8">
      <w:pPr>
        <w:pStyle w:val="af1"/>
        <w:rPr>
          <w:color w:val="3B3B3B"/>
        </w:rPr>
      </w:pPr>
      <w:r w:rsidRPr="00D37E8C">
        <w:rPr>
          <w:color w:val="3B3B3B"/>
        </w:rPr>
        <w:t xml:space="preserve">(Письмо ФНС России от 17 июня 2015 г. № ГД-4-3/10451@ </w:t>
      </w:r>
      <w:r w:rsidR="00BA534D" w:rsidRPr="00D37E8C">
        <w:rPr>
          <w:color w:val="3B3B3B"/>
        </w:rPr>
        <w:t>«</w:t>
      </w:r>
      <w:r w:rsidRPr="00D37E8C">
        <w:rPr>
          <w:color w:val="3B3B3B"/>
        </w:rPr>
        <w:t>О налоге на добавленную стоимость</w:t>
      </w:r>
      <w:r w:rsidR="00BA534D" w:rsidRPr="00D37E8C">
        <w:rPr>
          <w:color w:val="3B3B3B"/>
        </w:rPr>
        <w:t>»</w:t>
      </w:r>
      <w:r w:rsidRPr="00D37E8C">
        <w:rPr>
          <w:color w:val="3B3B3B"/>
        </w:rPr>
        <w:t>)</w:t>
      </w:r>
    </w:p>
    <w:p w:rsidR="00DB6BF8" w:rsidRPr="00D37E8C" w:rsidRDefault="00DB6BF8" w:rsidP="004D25C7">
      <w:pPr>
        <w:rPr>
          <w:color w:val="3B3B3B"/>
        </w:rPr>
      </w:pPr>
    </w:p>
    <w:p w:rsidR="0034012E" w:rsidRPr="00D37E8C" w:rsidRDefault="0034012E" w:rsidP="0034012E">
      <w:pPr>
        <w:pStyle w:val="af"/>
        <w:rPr>
          <w:color w:val="3B3B3B"/>
        </w:rPr>
      </w:pPr>
      <w:r w:rsidRPr="00D37E8C">
        <w:rPr>
          <w:color w:val="3B3B3B"/>
        </w:rPr>
        <w:t>Заполнение книги продаж: если счета-фактуры выставлены субъектам, которые не привели свои учредительные документы в соответствие с законодательством на момент совершения операций...</w:t>
      </w:r>
    </w:p>
    <w:p w:rsidR="0034012E" w:rsidRPr="00D37E8C" w:rsidRDefault="0034012E" w:rsidP="0034012E">
      <w:pPr>
        <w:rPr>
          <w:color w:val="3B3B3B"/>
        </w:rPr>
      </w:pPr>
      <w:r w:rsidRPr="00D37E8C">
        <w:rPr>
          <w:color w:val="3B3B3B"/>
        </w:rPr>
        <w:t>Разъяснен порядок отражения в книге продаж кодов видов операций при регистрации счета-фактуры, выставленного при реализации товаров (работ, услуг) в адрес организаций, которые не привели свои учредительные документы в соответствие с законодательством на момент совершения данных операций.</w:t>
      </w:r>
    </w:p>
    <w:p w:rsidR="0034012E" w:rsidRPr="00D37E8C" w:rsidRDefault="0034012E" w:rsidP="0034012E">
      <w:pPr>
        <w:rPr>
          <w:color w:val="3B3B3B"/>
        </w:rPr>
      </w:pPr>
      <w:r w:rsidRPr="00D37E8C">
        <w:rPr>
          <w:color w:val="3B3B3B"/>
        </w:rPr>
        <w:t>Так, указано, что при отгрузке (передаче) товаров (работ, услуг) применяется код вида операции со значением 01, который отражается в графе 2 книги при регистрации счета-фактуры, выставленного в адрес юрлиц и ИП.</w:t>
      </w:r>
    </w:p>
    <w:p w:rsidR="0034012E" w:rsidRPr="00D37E8C" w:rsidRDefault="0034012E" w:rsidP="0034012E">
      <w:pPr>
        <w:rPr>
          <w:color w:val="3B3B3B"/>
        </w:rPr>
      </w:pPr>
      <w:r w:rsidRPr="00D37E8C">
        <w:rPr>
          <w:color w:val="3B3B3B"/>
        </w:rPr>
        <w:t>Код 26 применяется при отгрузке товаров (работ, услуг) в адрес отдельных категорий лиц, в т. ч. физических.</w:t>
      </w:r>
    </w:p>
    <w:p w:rsidR="0034012E" w:rsidRPr="00D37E8C" w:rsidRDefault="0034012E" w:rsidP="0034012E">
      <w:pPr>
        <w:pStyle w:val="af1"/>
        <w:rPr>
          <w:color w:val="3B3B3B"/>
        </w:rPr>
      </w:pPr>
      <w:r w:rsidRPr="00D37E8C">
        <w:rPr>
          <w:color w:val="3B3B3B"/>
        </w:rPr>
        <w:t>(Письмо ФНС России от</w:t>
      </w:r>
      <w:r w:rsidR="00BA534D" w:rsidRPr="00D37E8C">
        <w:rPr>
          <w:color w:val="3B3B3B"/>
        </w:rPr>
        <w:t xml:space="preserve"> 8 июня 2015 г. № ГД-4-3/9935@ «</w:t>
      </w:r>
      <w:r w:rsidRPr="00D37E8C">
        <w:rPr>
          <w:color w:val="3B3B3B"/>
        </w:rPr>
        <w:t>О порядке отражения кодов видов операций в книге продаж</w:t>
      </w:r>
      <w:r w:rsidR="00BA534D" w:rsidRPr="00D37E8C">
        <w:rPr>
          <w:color w:val="3B3B3B"/>
        </w:rPr>
        <w:t>»</w:t>
      </w:r>
      <w:r w:rsidRPr="00D37E8C">
        <w:rPr>
          <w:color w:val="3B3B3B"/>
        </w:rPr>
        <w:t>)</w:t>
      </w:r>
    </w:p>
    <w:p w:rsidR="0034012E" w:rsidRPr="00D37E8C" w:rsidRDefault="0034012E" w:rsidP="004D25C7">
      <w:pPr>
        <w:rPr>
          <w:color w:val="3B3B3B"/>
        </w:rPr>
      </w:pPr>
    </w:p>
    <w:p w:rsidR="0034012E" w:rsidRPr="00D37E8C" w:rsidRDefault="0034012E" w:rsidP="0034012E">
      <w:pPr>
        <w:pStyle w:val="af"/>
        <w:rPr>
          <w:color w:val="3B3B3B"/>
        </w:rPr>
      </w:pPr>
      <w:r w:rsidRPr="00D37E8C">
        <w:rPr>
          <w:color w:val="3B3B3B"/>
        </w:rPr>
        <w:t xml:space="preserve">НДС при организации </w:t>
      </w:r>
      <w:proofErr w:type="gramStart"/>
      <w:r w:rsidRPr="00D37E8C">
        <w:rPr>
          <w:color w:val="3B3B3B"/>
        </w:rPr>
        <w:t>интернет-игр</w:t>
      </w:r>
      <w:proofErr w:type="gramEnd"/>
      <w:r w:rsidRPr="00D37E8C">
        <w:rPr>
          <w:color w:val="3B3B3B"/>
        </w:rPr>
        <w:t>: нюансы</w:t>
      </w:r>
    </w:p>
    <w:p w:rsidR="0034012E" w:rsidRPr="00D37E8C" w:rsidRDefault="0034012E" w:rsidP="0034012E">
      <w:pPr>
        <w:rPr>
          <w:color w:val="3B3B3B"/>
        </w:rPr>
      </w:pPr>
      <w:proofErr w:type="gramStart"/>
      <w:r w:rsidRPr="00D37E8C">
        <w:rPr>
          <w:color w:val="3B3B3B"/>
        </w:rPr>
        <w:t>Рассмотрен вопрос о применении НДС при получении организатором сетевой многопользовательской компьютерной онлайн-игры денежных средств от физлиц (пользователей) за предоставление дополнительных возможностей в игре (дополнительного функционала).</w:t>
      </w:r>
      <w:proofErr w:type="gramEnd"/>
    </w:p>
    <w:p w:rsidR="0034012E" w:rsidRPr="00D37E8C" w:rsidRDefault="0034012E" w:rsidP="0034012E">
      <w:pPr>
        <w:rPr>
          <w:color w:val="3B3B3B"/>
        </w:rPr>
      </w:pPr>
      <w:r w:rsidRPr="00D37E8C">
        <w:rPr>
          <w:color w:val="3B3B3B"/>
        </w:rPr>
        <w:t>В силу НК РФ не облагаются НДС операции по реализации исключительных прав на изобретения, полезные модели, промышленные образцы, программы для ЭВМ,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по лицензионному договору.</w:t>
      </w:r>
    </w:p>
    <w:p w:rsidR="0034012E" w:rsidRPr="00D37E8C" w:rsidRDefault="0034012E" w:rsidP="0034012E">
      <w:pPr>
        <w:rPr>
          <w:color w:val="3B3B3B"/>
        </w:rPr>
      </w:pPr>
      <w:r w:rsidRPr="00D37E8C">
        <w:rPr>
          <w:color w:val="3B3B3B"/>
        </w:rPr>
        <w:t>Минфин России считает, что вопросы отнесения средств, получаемых при реализации дополнительного функционала онлайн-игр в сети интернет, к платежам, взимаемым за оказание дополнительных услуг либо за право на использование программ для ЭВМ по лицензионному договору, следует решать с учетом каждой конкретной хозяйственной ситуации в ходе налогового контроля.</w:t>
      </w:r>
    </w:p>
    <w:p w:rsidR="0034012E" w:rsidRPr="00D37E8C" w:rsidRDefault="0034012E" w:rsidP="0034012E">
      <w:pPr>
        <w:pStyle w:val="af1"/>
        <w:rPr>
          <w:color w:val="3B3B3B"/>
        </w:rPr>
      </w:pPr>
      <w:r w:rsidRPr="00D37E8C">
        <w:rPr>
          <w:color w:val="3B3B3B"/>
        </w:rPr>
        <w:t xml:space="preserve">(Письмо ФНС России от 5 июня 2015 г. № ГД-4-3/9734@ </w:t>
      </w:r>
      <w:r w:rsidR="00BA534D" w:rsidRPr="00D37E8C">
        <w:rPr>
          <w:color w:val="3B3B3B"/>
        </w:rPr>
        <w:t>«</w:t>
      </w:r>
      <w:r w:rsidRPr="00D37E8C">
        <w:rPr>
          <w:color w:val="3B3B3B"/>
        </w:rPr>
        <w:t>О применении НДС при организации интернет игр</w:t>
      </w:r>
      <w:r w:rsidR="00BA534D" w:rsidRPr="00D37E8C">
        <w:rPr>
          <w:color w:val="3B3B3B"/>
        </w:rPr>
        <w:t>»</w:t>
      </w:r>
      <w:r w:rsidRPr="00D37E8C">
        <w:rPr>
          <w:color w:val="3B3B3B"/>
        </w:rPr>
        <w:t>)</w:t>
      </w:r>
    </w:p>
    <w:p w:rsidR="004D25C7" w:rsidRPr="00D37E8C" w:rsidRDefault="004D25C7" w:rsidP="004D25C7">
      <w:pPr>
        <w:rPr>
          <w:color w:val="3B3B3B"/>
        </w:rPr>
      </w:pPr>
    </w:p>
    <w:p w:rsidR="002D055D" w:rsidRPr="00D37E8C" w:rsidRDefault="002D055D" w:rsidP="002D055D">
      <w:pPr>
        <w:pStyle w:val="af"/>
        <w:rPr>
          <w:color w:val="3B3B3B"/>
        </w:rPr>
      </w:pPr>
      <w:r w:rsidRPr="00D37E8C">
        <w:rPr>
          <w:color w:val="3B3B3B"/>
        </w:rP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31 мая 2015 года</w:t>
      </w:r>
    </w:p>
    <w:p w:rsidR="002D055D" w:rsidRPr="00D37E8C" w:rsidRDefault="002D055D" w:rsidP="002D055D">
      <w:pPr>
        <w:rPr>
          <w:color w:val="3B3B3B"/>
        </w:rPr>
      </w:pPr>
      <w:r w:rsidRPr="00D37E8C">
        <w:rPr>
          <w:color w:val="3B3B3B"/>
        </w:rPr>
        <w:t>В информации приводятся:</w:t>
      </w:r>
    </w:p>
    <w:p w:rsidR="002D055D" w:rsidRPr="00D37E8C" w:rsidRDefault="002D055D" w:rsidP="002D055D">
      <w:pPr>
        <w:pStyle w:val="af3"/>
        <w:numPr>
          <w:ilvl w:val="0"/>
          <w:numId w:val="4"/>
        </w:numPr>
        <w:rPr>
          <w:color w:val="3B3B3B"/>
        </w:rPr>
      </w:pPr>
      <w:r w:rsidRPr="00D37E8C">
        <w:rPr>
          <w:color w:val="3B3B3B"/>
        </w:rPr>
        <w:t>средние за налоговый период цены на мировых рынках на нефть обезвоженную, обессоленную и стабилизированную;</w:t>
      </w:r>
    </w:p>
    <w:p w:rsidR="002D055D" w:rsidRPr="00D37E8C" w:rsidRDefault="002D055D" w:rsidP="002D055D">
      <w:pPr>
        <w:pStyle w:val="af3"/>
        <w:numPr>
          <w:ilvl w:val="0"/>
          <w:numId w:val="4"/>
        </w:numPr>
        <w:rPr>
          <w:color w:val="3B3B3B"/>
        </w:rPr>
      </w:pPr>
      <w:r w:rsidRPr="00D37E8C">
        <w:rPr>
          <w:color w:val="3B3B3B"/>
        </w:rPr>
        <w:t>средняя за налоговый период цена на мировых рынках на газовый конденсат, добытый из всех видов месторождений углеводородного сырья;</w:t>
      </w:r>
    </w:p>
    <w:p w:rsidR="002D055D" w:rsidRPr="00D37E8C" w:rsidRDefault="002D055D" w:rsidP="002D055D">
      <w:pPr>
        <w:pStyle w:val="af3"/>
        <w:numPr>
          <w:ilvl w:val="0"/>
          <w:numId w:val="4"/>
        </w:numPr>
        <w:rPr>
          <w:color w:val="3B3B3B"/>
        </w:rPr>
      </w:pPr>
      <w:r w:rsidRPr="00D37E8C">
        <w:rPr>
          <w:color w:val="3B3B3B"/>
        </w:rPr>
        <w:t>средняя за налоговый период оптовая цена на газ горючий природный при поставках на внутренний рынок;</w:t>
      </w:r>
    </w:p>
    <w:p w:rsidR="002D055D" w:rsidRPr="00D37E8C" w:rsidRDefault="002D055D" w:rsidP="002D055D">
      <w:pPr>
        <w:pStyle w:val="af3"/>
        <w:numPr>
          <w:ilvl w:val="0"/>
          <w:numId w:val="4"/>
        </w:numPr>
        <w:rPr>
          <w:color w:val="3B3B3B"/>
        </w:rPr>
      </w:pPr>
      <w:r w:rsidRPr="00D37E8C">
        <w:rPr>
          <w:color w:val="3B3B3B"/>
        </w:rPr>
        <w:t>средние за налоговый период цены на газ горючий природный при поставках за пределы единой таможенной территории Таможенного союза.</w:t>
      </w:r>
    </w:p>
    <w:p w:rsidR="002D055D" w:rsidRPr="00D37E8C" w:rsidRDefault="002D055D" w:rsidP="002D055D">
      <w:pPr>
        <w:pStyle w:val="af1"/>
        <w:rPr>
          <w:color w:val="3B3B3B"/>
        </w:rPr>
      </w:pPr>
      <w:r w:rsidRPr="00D37E8C">
        <w:rPr>
          <w:color w:val="3B3B3B"/>
        </w:rPr>
        <w:t xml:space="preserve">(Информация Минэкономразвития России от 15.06.2015 </w:t>
      </w:r>
      <w:r w:rsidR="00C321C5" w:rsidRPr="00D37E8C">
        <w:rPr>
          <w:color w:val="3B3B3B"/>
        </w:rPr>
        <w:t>«</w:t>
      </w:r>
      <w:r w:rsidRPr="00D37E8C">
        <w:rPr>
          <w:color w:val="3B3B3B"/>
        </w:rPr>
        <w:t>Сообщение 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период с 1 по 31 мая 2015 г.</w:t>
      </w:r>
      <w:r w:rsidR="00C321C5" w:rsidRPr="00D37E8C">
        <w:rPr>
          <w:color w:val="3B3B3B"/>
        </w:rPr>
        <w:t>»</w:t>
      </w:r>
      <w:r w:rsidRPr="00D37E8C">
        <w:rPr>
          <w:color w:val="3B3B3B"/>
        </w:rPr>
        <w:t>)</w:t>
      </w:r>
    </w:p>
    <w:p w:rsidR="002D055D" w:rsidRPr="00D37E8C" w:rsidRDefault="002D055D" w:rsidP="002D055D">
      <w:pPr>
        <w:rPr>
          <w:color w:val="3B3B3B"/>
        </w:rPr>
      </w:pPr>
    </w:p>
    <w:p w:rsidR="00DB6BF8" w:rsidRPr="00D37E8C" w:rsidRDefault="00DB6BF8" w:rsidP="00DB6BF8">
      <w:pPr>
        <w:pStyle w:val="af"/>
        <w:rPr>
          <w:color w:val="3B3B3B"/>
        </w:rPr>
      </w:pPr>
      <w:r w:rsidRPr="00D37E8C">
        <w:rPr>
          <w:color w:val="3B3B3B"/>
        </w:rPr>
        <w:t>ФНС России сообщила о неприменении письма, содержащего разъяснения о пересчете НДПИ, в случае несвоевременного утверждения нормативов потерь полезных ископаемых</w:t>
      </w:r>
    </w:p>
    <w:p w:rsidR="00DB6BF8" w:rsidRPr="00D37E8C" w:rsidRDefault="00DB6BF8" w:rsidP="00DB6BF8">
      <w:pPr>
        <w:rPr>
          <w:color w:val="3B3B3B"/>
        </w:rPr>
      </w:pPr>
      <w:r w:rsidRPr="00D37E8C">
        <w:rPr>
          <w:color w:val="3B3B3B"/>
        </w:rPr>
        <w:t xml:space="preserve">Речь идет о письме ФНС России от 21.08.2013 N АС-4-3/15165 </w:t>
      </w:r>
      <w:r w:rsidR="00C321C5" w:rsidRPr="00D37E8C">
        <w:rPr>
          <w:color w:val="3B3B3B"/>
        </w:rPr>
        <w:t>«</w:t>
      </w:r>
      <w:r w:rsidRPr="00D37E8C">
        <w:rPr>
          <w:color w:val="3B3B3B"/>
        </w:rPr>
        <w:t>О налоге на добычу полезных ископаемых</w:t>
      </w:r>
      <w:r w:rsidR="00C321C5" w:rsidRPr="00D37E8C">
        <w:rPr>
          <w:color w:val="3B3B3B"/>
        </w:rPr>
        <w:t>»</w:t>
      </w:r>
      <w:r w:rsidRPr="00D37E8C">
        <w:rPr>
          <w:color w:val="3B3B3B"/>
        </w:rPr>
        <w:t>.</w:t>
      </w:r>
    </w:p>
    <w:p w:rsidR="00DB6BF8" w:rsidRPr="00D37E8C" w:rsidRDefault="00DB6BF8" w:rsidP="00DB6BF8">
      <w:pPr>
        <w:rPr>
          <w:color w:val="3B3B3B"/>
        </w:rPr>
      </w:pPr>
      <w:r w:rsidRPr="00D37E8C">
        <w:rPr>
          <w:color w:val="3B3B3B"/>
        </w:rPr>
        <w:t>Отмена письма связана с тем, что изложенная в ней позиция противоречит сложившейся судебной практике. Так, в частности, судами сделан вывод о том, что в случае если нормативы потерь полезных ископаемых, облагаемых по ставке НДПИ 0 процентов, утверждены позднее установленного срока в размере, который меньше, чем был установлен ранее, то за месяцы с начала года налогоплательщики не обязаны пересчитывать налог.</w:t>
      </w:r>
    </w:p>
    <w:p w:rsidR="00DB6BF8" w:rsidRPr="00D37E8C" w:rsidRDefault="00DB6BF8" w:rsidP="00DB6BF8">
      <w:pPr>
        <w:rPr>
          <w:color w:val="3B3B3B"/>
        </w:rPr>
      </w:pPr>
      <w:r w:rsidRPr="00D37E8C">
        <w:rPr>
          <w:color w:val="3B3B3B"/>
        </w:rPr>
        <w:t xml:space="preserve">В этой связи ФНС России указывает на необходимость руководствоваться в </w:t>
      </w:r>
      <w:proofErr w:type="gramStart"/>
      <w:r w:rsidRPr="00D37E8C">
        <w:rPr>
          <w:color w:val="3B3B3B"/>
        </w:rPr>
        <w:t>работе</w:t>
      </w:r>
      <w:proofErr w:type="gramEnd"/>
      <w:r w:rsidRPr="00D37E8C">
        <w:rPr>
          <w:color w:val="3B3B3B"/>
        </w:rPr>
        <w:t xml:space="preserve"> в том числе определением ВАС РФ от 10.04.2014 N ВАС-898/14, определением ВАС РФ от 30.05.2014 N ВАС-6969/14, а также судебными актами по делам N А40-15522/14, N А40-37361/14, N А40-8044/14.</w:t>
      </w:r>
    </w:p>
    <w:p w:rsidR="00DB6BF8" w:rsidRPr="00D37E8C" w:rsidRDefault="00DB6BF8" w:rsidP="00DB6BF8">
      <w:pPr>
        <w:pStyle w:val="af1"/>
        <w:rPr>
          <w:color w:val="3B3B3B"/>
        </w:rPr>
      </w:pPr>
      <w:r w:rsidRPr="00D37E8C">
        <w:rPr>
          <w:color w:val="3B3B3B"/>
        </w:rPr>
        <w:t xml:space="preserve">(Письмо ФНС России от 11.06.2015 N ГД-4-3/10174 </w:t>
      </w:r>
      <w:r w:rsidR="00C321C5" w:rsidRPr="00D37E8C">
        <w:rPr>
          <w:color w:val="3B3B3B"/>
        </w:rPr>
        <w:t>«</w:t>
      </w:r>
      <w:r w:rsidRPr="00D37E8C">
        <w:rPr>
          <w:color w:val="3B3B3B"/>
        </w:rPr>
        <w:t>О налоге на добычу полезных ископаемых</w:t>
      </w:r>
      <w:r w:rsidR="00C321C5" w:rsidRPr="00D37E8C">
        <w:rPr>
          <w:color w:val="3B3B3B"/>
        </w:rPr>
        <w:t>»</w:t>
      </w:r>
      <w:r w:rsidRPr="00D37E8C">
        <w:rPr>
          <w:color w:val="3B3B3B"/>
        </w:rPr>
        <w:t>)</w:t>
      </w:r>
    </w:p>
    <w:p w:rsidR="00DB6BF8" w:rsidRPr="00D37E8C" w:rsidRDefault="00DB6BF8" w:rsidP="002D055D">
      <w:pPr>
        <w:rPr>
          <w:color w:val="3B3B3B"/>
        </w:rPr>
      </w:pPr>
    </w:p>
    <w:p w:rsidR="002D055D" w:rsidRPr="00D37E8C" w:rsidRDefault="002D055D" w:rsidP="002D055D">
      <w:pPr>
        <w:pStyle w:val="af"/>
        <w:rPr>
          <w:color w:val="3B3B3B"/>
        </w:rPr>
      </w:pPr>
      <w:r w:rsidRPr="00D37E8C">
        <w:rPr>
          <w:color w:val="3B3B3B"/>
        </w:rPr>
        <w:t xml:space="preserve">С 1 июля 2015 года в Москве вводится обязанность уплаты торгового сбора, в </w:t>
      </w:r>
      <w:proofErr w:type="gramStart"/>
      <w:r w:rsidRPr="00D37E8C">
        <w:rPr>
          <w:color w:val="3B3B3B"/>
        </w:rPr>
        <w:t>связи</w:t>
      </w:r>
      <w:proofErr w:type="gramEnd"/>
      <w:r w:rsidRPr="00D37E8C">
        <w:rPr>
          <w:color w:val="3B3B3B"/>
        </w:rPr>
        <w:t xml:space="preserve"> с чем его плательщикам необходимо встать на учет в налоговом органе</w:t>
      </w:r>
    </w:p>
    <w:p w:rsidR="002D055D" w:rsidRPr="00D37E8C" w:rsidRDefault="002D055D" w:rsidP="002D055D">
      <w:pPr>
        <w:rPr>
          <w:color w:val="3B3B3B"/>
        </w:rPr>
      </w:pPr>
      <w:r w:rsidRPr="00D37E8C">
        <w:rPr>
          <w:color w:val="3B3B3B"/>
        </w:rPr>
        <w:t xml:space="preserve">Законом города Москвы от 17.12.2014 N 62 </w:t>
      </w:r>
      <w:r w:rsidR="00C321C5" w:rsidRPr="00D37E8C">
        <w:rPr>
          <w:color w:val="3B3B3B"/>
        </w:rPr>
        <w:t>«</w:t>
      </w:r>
      <w:r w:rsidRPr="00D37E8C">
        <w:rPr>
          <w:color w:val="3B3B3B"/>
        </w:rPr>
        <w:t>О торговом сборе</w:t>
      </w:r>
      <w:r w:rsidR="00C321C5" w:rsidRPr="00D37E8C">
        <w:rPr>
          <w:color w:val="3B3B3B"/>
        </w:rPr>
        <w:t>»</w:t>
      </w:r>
      <w:r w:rsidRPr="00D37E8C">
        <w:rPr>
          <w:color w:val="3B3B3B"/>
        </w:rPr>
        <w:t xml:space="preserve"> с 01.07.2015 на территории города вводится торговый сбор.</w:t>
      </w:r>
    </w:p>
    <w:p w:rsidR="002D055D" w:rsidRPr="00D37E8C" w:rsidRDefault="002D055D" w:rsidP="002D055D">
      <w:pPr>
        <w:rPr>
          <w:color w:val="3B3B3B"/>
        </w:rPr>
      </w:pPr>
      <w:r w:rsidRPr="00D37E8C">
        <w:rPr>
          <w:color w:val="3B3B3B"/>
        </w:rPr>
        <w:t>Освобождаются от уплаты сбора индивидуальные предприниматели, применяющие ПСН, и налогоплательщики, применяющие ЕСХН.</w:t>
      </w:r>
    </w:p>
    <w:p w:rsidR="002D055D" w:rsidRPr="00D37E8C" w:rsidRDefault="002D055D" w:rsidP="002D055D">
      <w:pPr>
        <w:rPr>
          <w:color w:val="3B3B3B"/>
        </w:rPr>
      </w:pPr>
      <w:r w:rsidRPr="00D37E8C">
        <w:rPr>
          <w:color w:val="3B3B3B"/>
        </w:rPr>
        <w:t>Иные организации и индивидуальные предприниматели, до 01.07.2015 фактически использующие объекты имущества для осуществления вида предпринимательской деятельности, в отношении которого установлен торговый сбор, обязаны направить в налоговый орган уведомления о постановке на учет в качестве плательщика торгового сбора в срок не позднее 07.07.2015.</w:t>
      </w:r>
    </w:p>
    <w:p w:rsidR="002D055D" w:rsidRPr="00D37E8C" w:rsidRDefault="002D055D" w:rsidP="002D055D">
      <w:pPr>
        <w:rPr>
          <w:color w:val="3B3B3B"/>
        </w:rPr>
      </w:pPr>
      <w:r w:rsidRPr="00D37E8C">
        <w:rPr>
          <w:color w:val="3B3B3B"/>
        </w:rPr>
        <w:t xml:space="preserve">Согласно общему правилу уведомление о постановке на учет представляется в налоговый орган не позднее пяти дней </w:t>
      </w:r>
      <w:proofErr w:type="gramStart"/>
      <w:r w:rsidRPr="00D37E8C">
        <w:rPr>
          <w:color w:val="3B3B3B"/>
        </w:rPr>
        <w:t>с даты возникновения</w:t>
      </w:r>
      <w:proofErr w:type="gramEnd"/>
      <w:r w:rsidRPr="00D37E8C">
        <w:rPr>
          <w:color w:val="3B3B3B"/>
        </w:rPr>
        <w:t xml:space="preserve"> объекта обложения сбором.</w:t>
      </w:r>
    </w:p>
    <w:p w:rsidR="002D055D" w:rsidRPr="00D37E8C" w:rsidRDefault="002D055D" w:rsidP="002D055D">
      <w:pPr>
        <w:rPr>
          <w:color w:val="3B3B3B"/>
        </w:rPr>
      </w:pPr>
      <w:r w:rsidRPr="00D37E8C">
        <w:rPr>
          <w:color w:val="3B3B3B"/>
        </w:rPr>
        <w:t>Постановка на учет осуществляется в налоговом органе:</w:t>
      </w:r>
    </w:p>
    <w:p w:rsidR="002D055D" w:rsidRPr="00D37E8C" w:rsidRDefault="002D055D" w:rsidP="002D055D">
      <w:pPr>
        <w:pStyle w:val="af3"/>
        <w:numPr>
          <w:ilvl w:val="0"/>
          <w:numId w:val="3"/>
        </w:numPr>
        <w:rPr>
          <w:color w:val="3B3B3B"/>
        </w:rPr>
      </w:pPr>
      <w:r w:rsidRPr="00D37E8C">
        <w:rPr>
          <w:color w:val="3B3B3B"/>
        </w:rPr>
        <w:t>по месту нахождения объекта недвижимого имущества - в случае, если предпринимательская деятельность, в отношении которой установлен сбор, осуществляется с использованием объекта недвижимого имущества;</w:t>
      </w:r>
    </w:p>
    <w:p w:rsidR="002D055D" w:rsidRPr="00D37E8C" w:rsidRDefault="002D055D" w:rsidP="002D055D">
      <w:pPr>
        <w:pStyle w:val="af3"/>
        <w:numPr>
          <w:ilvl w:val="0"/>
          <w:numId w:val="3"/>
        </w:numPr>
        <w:rPr>
          <w:color w:val="3B3B3B"/>
        </w:rPr>
      </w:pPr>
      <w:r w:rsidRPr="00D37E8C">
        <w:rPr>
          <w:color w:val="3B3B3B"/>
        </w:rPr>
        <w:t>по месту нахождения организации (месту жительства индивидуального предпринимателя) - в иных случаях.</w:t>
      </w:r>
    </w:p>
    <w:p w:rsidR="002D055D" w:rsidRPr="00D37E8C" w:rsidRDefault="002D055D" w:rsidP="002D055D">
      <w:pPr>
        <w:rPr>
          <w:color w:val="3B3B3B"/>
        </w:rPr>
      </w:pPr>
      <w:r w:rsidRPr="00D37E8C">
        <w:rPr>
          <w:color w:val="3B3B3B"/>
        </w:rPr>
        <w:t>Рекомендуемые формы уведомлений о постановке на учет (снятия с учета), форматы и порядок заполнения указанных уведомлений, а также рекомендуемая форма свидетельства о постановке на учет доведены письмом ФНС России от 10.06.2015 N ГД-4-3/10036@.</w:t>
      </w:r>
    </w:p>
    <w:p w:rsidR="002D055D" w:rsidRPr="00D37E8C" w:rsidRDefault="002D055D" w:rsidP="002D055D">
      <w:pPr>
        <w:pStyle w:val="af1"/>
        <w:rPr>
          <w:color w:val="3B3B3B"/>
        </w:rPr>
      </w:pPr>
      <w:r w:rsidRPr="00D37E8C">
        <w:rPr>
          <w:color w:val="3B3B3B"/>
        </w:rPr>
        <w:t xml:space="preserve">(Письмо ФНС России от 17.06.2015 N ГД-4-3/10382@ </w:t>
      </w:r>
      <w:r w:rsidR="00C321C5" w:rsidRPr="00D37E8C">
        <w:rPr>
          <w:color w:val="3B3B3B"/>
        </w:rPr>
        <w:t>«</w:t>
      </w:r>
      <w:r w:rsidRPr="00D37E8C">
        <w:rPr>
          <w:color w:val="3B3B3B"/>
        </w:rPr>
        <w:t>О постановке на учет организаций и индивидуальных предпринимателей в налоговом органе в качестве плательщиков торгового сбора</w:t>
      </w:r>
      <w:r w:rsidR="00C321C5" w:rsidRPr="00D37E8C">
        <w:rPr>
          <w:color w:val="3B3B3B"/>
        </w:rPr>
        <w:t>»</w:t>
      </w:r>
      <w:r w:rsidRPr="00D37E8C">
        <w:rPr>
          <w:color w:val="3B3B3B"/>
        </w:rPr>
        <w:t>)</w:t>
      </w:r>
    </w:p>
    <w:p w:rsidR="002D055D" w:rsidRPr="00D37E8C" w:rsidRDefault="002D055D" w:rsidP="002D055D">
      <w:pPr>
        <w:rPr>
          <w:color w:val="3B3B3B"/>
        </w:rPr>
      </w:pPr>
    </w:p>
    <w:p w:rsidR="004D25C7" w:rsidRPr="00D37E8C" w:rsidRDefault="004D25C7" w:rsidP="004D25C7">
      <w:pPr>
        <w:pStyle w:val="af"/>
        <w:rPr>
          <w:color w:val="3B3B3B"/>
        </w:rPr>
      </w:pPr>
      <w:r w:rsidRPr="00D37E8C">
        <w:rPr>
          <w:color w:val="3B3B3B"/>
        </w:rPr>
        <w:t>ФНС России рекомендовала к применению необходимые формы документов по торговому сбору</w:t>
      </w:r>
    </w:p>
    <w:p w:rsidR="004D25C7" w:rsidRPr="00D37E8C" w:rsidRDefault="004D25C7" w:rsidP="004D25C7">
      <w:pPr>
        <w:rPr>
          <w:color w:val="3B3B3B"/>
        </w:rPr>
      </w:pPr>
      <w:r w:rsidRPr="00D37E8C">
        <w:rPr>
          <w:color w:val="3B3B3B"/>
        </w:rPr>
        <w:t>С 1 июля 2015 года на территориях городов федерального значения может быть введена обязанность уплаты торгового сбора (на территории Москвы торговый сбор введен Законом от 17.12.2014 N 62).</w:t>
      </w:r>
    </w:p>
    <w:p w:rsidR="004D25C7" w:rsidRPr="00D37E8C" w:rsidRDefault="004D25C7" w:rsidP="004D25C7">
      <w:pPr>
        <w:rPr>
          <w:color w:val="3B3B3B"/>
        </w:rPr>
      </w:pPr>
      <w:r w:rsidRPr="00D37E8C">
        <w:rPr>
          <w:color w:val="3B3B3B"/>
        </w:rPr>
        <w:t>ФНС России разработаны рекомендуемые формы документов, порядок их заполнения и форматы представления в электронном виде:</w:t>
      </w:r>
    </w:p>
    <w:p w:rsidR="004D25C7" w:rsidRPr="00D37E8C" w:rsidRDefault="004D25C7" w:rsidP="004D25C7">
      <w:pPr>
        <w:rPr>
          <w:color w:val="3B3B3B"/>
        </w:rPr>
      </w:pPr>
      <w:r w:rsidRPr="00D37E8C">
        <w:rPr>
          <w:color w:val="3B3B3B"/>
        </w:rPr>
        <w:t xml:space="preserve">ТС-1 </w:t>
      </w:r>
      <w:r w:rsidR="00C321C5" w:rsidRPr="00D37E8C">
        <w:rPr>
          <w:color w:val="3B3B3B"/>
        </w:rPr>
        <w:t>«</w:t>
      </w:r>
      <w:r w:rsidRPr="00D37E8C">
        <w:rPr>
          <w:color w:val="3B3B3B"/>
        </w:rPr>
        <w:t>Уведомление о постановке на учет</w:t>
      </w:r>
      <w:proofErr w:type="gramStart"/>
      <w:r w:rsidRPr="00D37E8C">
        <w:rPr>
          <w:color w:val="3B3B3B"/>
        </w:rPr>
        <w:t>:</w:t>
      </w:r>
      <w:r w:rsidR="00C321C5" w:rsidRPr="00D37E8C">
        <w:rPr>
          <w:color w:val="3B3B3B"/>
        </w:rPr>
        <w:t>»</w:t>
      </w:r>
      <w:proofErr w:type="gramEnd"/>
      <w:r w:rsidRPr="00D37E8C">
        <w:rPr>
          <w:color w:val="3B3B3B"/>
        </w:rPr>
        <w:t>;</w:t>
      </w:r>
    </w:p>
    <w:p w:rsidR="004D25C7" w:rsidRPr="00D37E8C" w:rsidRDefault="004D25C7" w:rsidP="004D25C7">
      <w:pPr>
        <w:rPr>
          <w:color w:val="3B3B3B"/>
        </w:rPr>
      </w:pPr>
      <w:r w:rsidRPr="00D37E8C">
        <w:rPr>
          <w:color w:val="3B3B3B"/>
        </w:rPr>
        <w:t xml:space="preserve">ТС-2 </w:t>
      </w:r>
      <w:r w:rsidR="00C321C5" w:rsidRPr="00D37E8C">
        <w:rPr>
          <w:color w:val="3B3B3B"/>
        </w:rPr>
        <w:t>«</w:t>
      </w:r>
      <w:r w:rsidRPr="00D37E8C">
        <w:rPr>
          <w:color w:val="3B3B3B"/>
        </w:rPr>
        <w:t>Уведомление о снятии с учета</w:t>
      </w:r>
      <w:proofErr w:type="gramStart"/>
      <w:r w:rsidRPr="00D37E8C">
        <w:rPr>
          <w:color w:val="3B3B3B"/>
        </w:rPr>
        <w:t>:</w:t>
      </w:r>
      <w:r w:rsidR="00C321C5" w:rsidRPr="00D37E8C">
        <w:rPr>
          <w:color w:val="3B3B3B"/>
        </w:rPr>
        <w:t>»</w:t>
      </w:r>
      <w:proofErr w:type="gramEnd"/>
    </w:p>
    <w:p w:rsidR="004D25C7" w:rsidRPr="00D37E8C" w:rsidRDefault="004D25C7" w:rsidP="004D25C7">
      <w:pPr>
        <w:rPr>
          <w:color w:val="3B3B3B"/>
        </w:rPr>
      </w:pPr>
      <w:r w:rsidRPr="00D37E8C">
        <w:rPr>
          <w:color w:val="3B3B3B"/>
        </w:rPr>
        <w:t xml:space="preserve">ТС </w:t>
      </w:r>
      <w:r w:rsidR="00C321C5" w:rsidRPr="00D37E8C">
        <w:rPr>
          <w:color w:val="3B3B3B"/>
        </w:rPr>
        <w:t>«</w:t>
      </w:r>
      <w:r w:rsidRPr="00D37E8C">
        <w:rPr>
          <w:color w:val="3B3B3B"/>
        </w:rPr>
        <w:t>Свидетельство о постановке на учет в налоговом органе в качестве плательщика торгового сбора</w:t>
      </w:r>
      <w:r w:rsidR="00C321C5" w:rsidRPr="00D37E8C">
        <w:rPr>
          <w:color w:val="3B3B3B"/>
        </w:rPr>
        <w:t>»</w:t>
      </w:r>
      <w:r w:rsidRPr="00D37E8C">
        <w:rPr>
          <w:color w:val="3B3B3B"/>
        </w:rPr>
        <w:t>.</w:t>
      </w:r>
    </w:p>
    <w:p w:rsidR="004D25C7" w:rsidRPr="00D37E8C" w:rsidRDefault="004D25C7" w:rsidP="004D25C7">
      <w:pPr>
        <w:rPr>
          <w:color w:val="3B3B3B"/>
        </w:rPr>
      </w:pPr>
      <w:r w:rsidRPr="00D37E8C">
        <w:rPr>
          <w:color w:val="3B3B3B"/>
        </w:rPr>
        <w:t>До утверждения форм документов в установленном порядке налоговые органы не вправе отказывать в приеме составленных в произвольной форме уведомлений, содержащих все необходимые сведения.</w:t>
      </w:r>
    </w:p>
    <w:p w:rsidR="004D25C7" w:rsidRPr="00D37E8C" w:rsidRDefault="004D25C7" w:rsidP="004D25C7">
      <w:pPr>
        <w:pStyle w:val="af1"/>
        <w:rPr>
          <w:color w:val="3B3B3B"/>
        </w:rPr>
      </w:pPr>
      <w:r w:rsidRPr="00D37E8C">
        <w:rPr>
          <w:color w:val="3B3B3B"/>
        </w:rPr>
        <w:t xml:space="preserve">(Письмо ФНС России от 10.06.2015 N ГД-4-3/10036@ </w:t>
      </w:r>
      <w:r w:rsidR="00C321C5" w:rsidRPr="00D37E8C">
        <w:rPr>
          <w:color w:val="3B3B3B"/>
        </w:rPr>
        <w:t>«</w:t>
      </w:r>
      <w:r w:rsidRPr="00D37E8C">
        <w:rPr>
          <w:color w:val="3B3B3B"/>
        </w:rPr>
        <w:t>О рекомендуемых формах уведомлений по торговому сбору</w:t>
      </w:r>
      <w:r w:rsidR="00C321C5" w:rsidRPr="00D37E8C">
        <w:rPr>
          <w:color w:val="3B3B3B"/>
        </w:rPr>
        <w:t>»</w:t>
      </w:r>
      <w:r w:rsidRPr="00D37E8C">
        <w:rPr>
          <w:color w:val="3B3B3B"/>
        </w:rPr>
        <w:t>)</w:t>
      </w:r>
    </w:p>
    <w:p w:rsidR="00847B4C" w:rsidRPr="00D37E8C" w:rsidRDefault="00847B4C" w:rsidP="00EE331A">
      <w:pPr>
        <w:rPr>
          <w:color w:val="3B3B3B"/>
        </w:rPr>
      </w:pPr>
    </w:p>
    <w:p w:rsidR="004D25C7" w:rsidRPr="00D37E8C" w:rsidRDefault="004D25C7" w:rsidP="004D25C7">
      <w:pPr>
        <w:pStyle w:val="af"/>
        <w:rPr>
          <w:color w:val="3B3B3B"/>
        </w:rPr>
      </w:pPr>
      <w:r w:rsidRPr="00D37E8C">
        <w:rPr>
          <w:color w:val="3B3B3B"/>
        </w:rPr>
        <w:t>Начать применение новых форм первичных учетных документов в госсекторе учреждения вправе с учетом их нормативной и организационно-технической готовности</w:t>
      </w:r>
    </w:p>
    <w:p w:rsidR="004D25C7" w:rsidRPr="00D37E8C" w:rsidRDefault="004D25C7" w:rsidP="004D25C7">
      <w:pPr>
        <w:rPr>
          <w:color w:val="3B3B3B"/>
        </w:rPr>
      </w:pPr>
      <w:r w:rsidRPr="00D37E8C">
        <w:rPr>
          <w:color w:val="3B3B3B"/>
        </w:rPr>
        <w:t>Единые правила применения и заполнения форм первичных учетных документов и формирования регистров бухгалтерского учета в госсекторе вводятся Приказом Минфина России от 30.03.2015 N 52н.</w:t>
      </w:r>
    </w:p>
    <w:p w:rsidR="004D25C7" w:rsidRPr="00D37E8C" w:rsidRDefault="004D25C7" w:rsidP="004D25C7">
      <w:pPr>
        <w:rPr>
          <w:color w:val="3B3B3B"/>
        </w:rPr>
      </w:pPr>
      <w:r w:rsidRPr="00D37E8C">
        <w:rPr>
          <w:color w:val="3B3B3B"/>
        </w:rPr>
        <w:t>Поскольку данный документ применяется при формировании учетной политики, начиная с 2015 года, Минфином России указано, что применение новых форм осуществляется учреждением с момента внесения изменений в акты, принятые в рамках формирования учетной политики на 2015 год, с учетом его организационно-технической готовности.</w:t>
      </w:r>
    </w:p>
    <w:p w:rsidR="004D25C7" w:rsidRPr="00D37E8C" w:rsidRDefault="004D25C7" w:rsidP="004D25C7">
      <w:pPr>
        <w:pStyle w:val="af1"/>
        <w:rPr>
          <w:color w:val="3B3B3B"/>
        </w:rPr>
      </w:pPr>
      <w:r w:rsidRPr="00D37E8C">
        <w:rPr>
          <w:color w:val="3B3B3B"/>
        </w:rPr>
        <w:t>(Письмо Минфина России от 10.06.2015 N 02-07-07/33768</w:t>
      </w:r>
      <w:proofErr w:type="gramStart"/>
      <w:r w:rsidRPr="00D37E8C">
        <w:rPr>
          <w:color w:val="3B3B3B"/>
        </w:rPr>
        <w:t xml:space="preserve"> &lt;О</w:t>
      </w:r>
      <w:proofErr w:type="gramEnd"/>
      <w:r w:rsidRPr="00D37E8C">
        <w:rPr>
          <w:color w:val="3B3B3B"/>
        </w:rPr>
        <w:t xml:space="preserve"> разъяснении применения положений Приказа Минфина России от 30.03.2015 N 52н&gt;)</w:t>
      </w:r>
    </w:p>
    <w:p w:rsidR="004D25C7" w:rsidRPr="00D37E8C" w:rsidRDefault="004D25C7" w:rsidP="004D25C7">
      <w:pPr>
        <w:rPr>
          <w:color w:val="3B3B3B"/>
        </w:rPr>
      </w:pPr>
    </w:p>
    <w:p w:rsidR="00847B4C" w:rsidRPr="00D37E8C" w:rsidRDefault="00847B4C" w:rsidP="00EE331A">
      <w:pPr>
        <w:rPr>
          <w:color w:val="3B3B3B"/>
        </w:rPr>
      </w:pPr>
    </w:p>
    <w:p w:rsidR="00847B4C" w:rsidRPr="00D37E8C" w:rsidRDefault="00847B4C" w:rsidP="00EE331A">
      <w:pPr>
        <w:rPr>
          <w:color w:val="3B3B3B"/>
        </w:rPr>
      </w:pPr>
    </w:p>
    <w:p w:rsidR="00847B4C" w:rsidRPr="00D37E8C" w:rsidRDefault="00847B4C" w:rsidP="00A06E86">
      <w:pPr>
        <w:pStyle w:val="af1"/>
        <w:pBdr>
          <w:top w:val="single" w:sz="4" w:space="1" w:color="auto"/>
        </w:pBdr>
        <w:rPr>
          <w:color w:val="3B3B3B"/>
        </w:rPr>
      </w:pPr>
      <w:r w:rsidRPr="00D37E8C">
        <w:rPr>
          <w:color w:val="3B3B3B"/>
        </w:rPr>
        <w:t xml:space="preserve">При подготовке настоящей рассылки использованы материалы компании </w:t>
      </w:r>
      <w:r w:rsidR="00C321C5" w:rsidRPr="00D37E8C">
        <w:rPr>
          <w:color w:val="3B3B3B"/>
        </w:rPr>
        <w:t>«</w:t>
      </w:r>
      <w:r w:rsidRPr="00D37E8C">
        <w:rPr>
          <w:color w:val="3B3B3B"/>
        </w:rPr>
        <w:t>Консультант Плюс</w:t>
      </w:r>
      <w:r w:rsidR="00C321C5" w:rsidRPr="00D37E8C">
        <w:rPr>
          <w:color w:val="3B3B3B"/>
        </w:rPr>
        <w:t>»</w:t>
      </w:r>
      <w:r w:rsidRPr="00D37E8C">
        <w:rPr>
          <w:color w:val="3B3B3B"/>
        </w:rPr>
        <w:t xml:space="preserve">, интернет-сайтов www.klerk.ru, www.audit-it.ru, taxhelp.ru, рассылки subscribe. Настоящая работа не представляет собой консультацию или совет. ООО </w:t>
      </w:r>
      <w:r w:rsidR="00C321C5" w:rsidRPr="00D37E8C">
        <w:rPr>
          <w:color w:val="3B3B3B"/>
        </w:rPr>
        <w:t>«</w:t>
      </w:r>
      <w:r w:rsidRPr="00D37E8C">
        <w:rPr>
          <w:color w:val="3B3B3B"/>
        </w:rPr>
        <w:t>ФинЭкспертиза</w:t>
      </w:r>
      <w:r w:rsidR="00C321C5" w:rsidRPr="00D37E8C">
        <w:rPr>
          <w:color w:val="3B3B3B"/>
        </w:rPr>
        <w:t>»</w:t>
      </w:r>
      <w:r w:rsidRPr="00D37E8C">
        <w:rPr>
          <w:color w:val="3B3B3B"/>
        </w:rPr>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w:t>
      </w:r>
      <w:bookmarkStart w:id="0" w:name="_GoBack"/>
      <w:bookmarkEnd w:id="0"/>
      <w:r w:rsidRPr="00D37E8C">
        <w:rPr>
          <w:color w:val="3B3B3B"/>
        </w:rPr>
        <w:t>аты использования этого материала.</w:t>
      </w:r>
    </w:p>
    <w:sectPr w:rsidR="00847B4C" w:rsidRPr="00D37E8C"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BE" w:rsidRDefault="00F053BE" w:rsidP="00DC4B3C">
      <w:pPr>
        <w:spacing w:after="0"/>
      </w:pPr>
      <w:r>
        <w:separator/>
      </w:r>
    </w:p>
  </w:endnote>
  <w:endnote w:type="continuationSeparator" w:id="0">
    <w:p w:rsidR="00F053BE" w:rsidRDefault="00F053BE"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BE" w:rsidRDefault="00F053BE" w:rsidP="00DC4B3C">
      <w:pPr>
        <w:spacing w:after="0"/>
      </w:pPr>
      <w:r>
        <w:separator/>
      </w:r>
    </w:p>
  </w:footnote>
  <w:footnote w:type="continuationSeparator" w:id="0">
    <w:p w:rsidR="00F053BE" w:rsidRDefault="00F053BE"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B96"/>
    <w:multiLevelType w:val="hybridMultilevel"/>
    <w:tmpl w:val="56B6D8E6"/>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64776DC"/>
    <w:multiLevelType w:val="hybridMultilevel"/>
    <w:tmpl w:val="756C2708"/>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7747717"/>
    <w:multiLevelType w:val="hybridMultilevel"/>
    <w:tmpl w:val="FDDA2D06"/>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7E024A8"/>
    <w:multiLevelType w:val="hybridMultilevel"/>
    <w:tmpl w:val="DEE6B30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494D4B05"/>
    <w:multiLevelType w:val="hybridMultilevel"/>
    <w:tmpl w:val="A17CA140"/>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65E13CAB"/>
    <w:multiLevelType w:val="hybridMultilevel"/>
    <w:tmpl w:val="42D2DF3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79810C91"/>
    <w:multiLevelType w:val="hybridMultilevel"/>
    <w:tmpl w:val="ABF8E13C"/>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7B7453E0"/>
    <w:multiLevelType w:val="hybridMultilevel"/>
    <w:tmpl w:val="DD7EE6E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7F3F7982"/>
    <w:multiLevelType w:val="hybridMultilevel"/>
    <w:tmpl w:val="3118D2CC"/>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6"/>
  </w:num>
  <w:num w:numId="6">
    <w:abstractNumId w:val="4"/>
  </w:num>
  <w:num w:numId="7">
    <w:abstractNumId w:val="2"/>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3543"/>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241F"/>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8DA"/>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055D"/>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070DE"/>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012E"/>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5F7A"/>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25C7"/>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2723"/>
    <w:rsid w:val="005C27D8"/>
    <w:rsid w:val="005C4720"/>
    <w:rsid w:val="005C50FC"/>
    <w:rsid w:val="005C52EC"/>
    <w:rsid w:val="005C59C9"/>
    <w:rsid w:val="005D0C02"/>
    <w:rsid w:val="005D19AC"/>
    <w:rsid w:val="005D416B"/>
    <w:rsid w:val="005D59F6"/>
    <w:rsid w:val="005E25E9"/>
    <w:rsid w:val="005E34D4"/>
    <w:rsid w:val="005E4BDF"/>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39DF"/>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80B"/>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5E35"/>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534D"/>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21C5"/>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37E8C"/>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6BF8"/>
    <w:rsid w:val="00DB74D3"/>
    <w:rsid w:val="00DC02F7"/>
    <w:rsid w:val="00DC0825"/>
    <w:rsid w:val="00DC2A8D"/>
    <w:rsid w:val="00DC4B3C"/>
    <w:rsid w:val="00DC5A3E"/>
    <w:rsid w:val="00DC5CF8"/>
    <w:rsid w:val="00DC6276"/>
    <w:rsid w:val="00DC74C1"/>
    <w:rsid w:val="00DC7C1F"/>
    <w:rsid w:val="00DD191A"/>
    <w:rsid w:val="00DD365D"/>
    <w:rsid w:val="00DD4D67"/>
    <w:rsid w:val="00DD77EF"/>
    <w:rsid w:val="00DE00D7"/>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86A"/>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053BE"/>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37FB8"/>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53A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42C8"/>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4891-8900-4CBC-9510-7B9F11C9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4</TotalTime>
  <Pages>1</Pages>
  <Words>6172</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2015-06-22T09:32:00Z</dcterms:created>
  <dcterms:modified xsi:type="dcterms:W3CDTF">2015-06-22T09:32:00Z</dcterms:modified>
</cp:coreProperties>
</file>